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50" w:rsidRPr="00ED4C50" w:rsidRDefault="00ED4C50" w:rsidP="00ED4C50">
      <w:pPr>
        <w:pStyle w:val="4"/>
        <w:jc w:val="center"/>
        <w:rPr>
          <w:sz w:val="28"/>
          <w:szCs w:val="28"/>
        </w:rPr>
      </w:pPr>
      <w:r w:rsidRPr="00ED4C50">
        <w:rPr>
          <w:sz w:val="28"/>
          <w:szCs w:val="28"/>
        </w:rPr>
        <w:t>Зачет и возврат налогов, платежей в бюджет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Зачет и возврат излишне уплаченной (взысканной) суммы налога, платежа в бюджет (за исключением сборов и плат, не подлежащих зачету и возврату), пени производятся налоговым органом в национальной валюте в следующем порядке: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по месту ведения лицевых счетов по соответствующему налогу, платежу в бюджет, пени - на основании сведений таких лицевых счетов;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 xml:space="preserve">по месту уплаты платежей в бюджет, по которым лицевые счета не ведутся, - на основании представленных налогоплательщиком документов, выданных соответствующим уполномоченным государственным органом либо полученных посредством электронной базы и (или) на бумажных носителях, подтверждающих </w:t>
      </w:r>
      <w:proofErr w:type="spellStart"/>
      <w:r w:rsidRPr="00ED4C50">
        <w:rPr>
          <w:sz w:val="28"/>
          <w:szCs w:val="28"/>
        </w:rPr>
        <w:t>несовершение</w:t>
      </w:r>
      <w:proofErr w:type="spellEnd"/>
      <w:r w:rsidRPr="00ED4C50">
        <w:rPr>
          <w:sz w:val="28"/>
          <w:szCs w:val="28"/>
        </w:rPr>
        <w:t xml:space="preserve"> действий, для осуществления которых предусмотрена уплата платежей в бюджет.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Существует несколько способов получения данной услуги: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посредством мобильного приложения «e-</w:t>
      </w:r>
      <w:proofErr w:type="spellStart"/>
      <w:r w:rsidRPr="00ED4C50">
        <w:rPr>
          <w:sz w:val="28"/>
          <w:szCs w:val="28"/>
        </w:rPr>
        <w:t>Salyq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Azamat</w:t>
      </w:r>
      <w:proofErr w:type="spellEnd"/>
      <w:r w:rsidRPr="00ED4C50">
        <w:rPr>
          <w:sz w:val="28"/>
          <w:szCs w:val="28"/>
        </w:rPr>
        <w:t>»;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посредством мобильного приложения «</w:t>
      </w:r>
      <w:proofErr w:type="gramStart"/>
      <w:r w:rsidRPr="00ED4C50">
        <w:rPr>
          <w:sz w:val="28"/>
          <w:szCs w:val="28"/>
        </w:rPr>
        <w:t>е</w:t>
      </w:r>
      <w:proofErr w:type="gramEnd"/>
      <w:r w:rsidRPr="00ED4C50">
        <w:rPr>
          <w:sz w:val="28"/>
          <w:szCs w:val="28"/>
        </w:rPr>
        <w:t>-</w:t>
      </w:r>
      <w:proofErr w:type="spellStart"/>
      <w:r w:rsidRPr="00ED4C50">
        <w:rPr>
          <w:sz w:val="28"/>
          <w:szCs w:val="28"/>
        </w:rPr>
        <w:t>Salyq</w:t>
      </w:r>
      <w:proofErr w:type="spellEnd"/>
      <w:r w:rsidRPr="00ED4C50">
        <w:rPr>
          <w:sz w:val="28"/>
          <w:szCs w:val="28"/>
        </w:rPr>
        <w:t>-</w:t>
      </w:r>
      <w:proofErr w:type="spellStart"/>
      <w:r w:rsidRPr="00ED4C50">
        <w:rPr>
          <w:sz w:val="28"/>
          <w:szCs w:val="28"/>
        </w:rPr>
        <w:t>Business</w:t>
      </w:r>
      <w:proofErr w:type="spellEnd"/>
      <w:r w:rsidRPr="00ED4C50">
        <w:rPr>
          <w:sz w:val="28"/>
          <w:szCs w:val="28"/>
        </w:rPr>
        <w:t>»: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 xml:space="preserve">- посредством веб-портала "Электронного правительства" </w:t>
      </w:r>
      <w:hyperlink r:id="rId5" w:history="1">
        <w:r w:rsidRPr="00ED4C50">
          <w:rPr>
            <w:rStyle w:val="a3"/>
            <w:color w:val="auto"/>
            <w:sz w:val="28"/>
            <w:szCs w:val="28"/>
            <w:u w:val="none"/>
          </w:rPr>
          <w:t>www.egov.kz;</w:t>
        </w:r>
      </w:hyperlink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посредством веб-приложения «Кабинет налогоплательщика»;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через Государственную корпорацию "Правительство для граждан";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через территориальные органы государственных доходов.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Для получения услуги необходимо представить налоговое заявление по установленной форме №15 (Приказ Министра финансов РК от 20.02.2018г. №160).</w:t>
      </w:r>
    </w:p>
    <w:p w:rsidR="00ED4C50" w:rsidRPr="00ED4C50" w:rsidRDefault="00ED4C50" w:rsidP="00ED4C5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Обращаем внимание, что в случае возврата денежных средств, кроме налогового заявления, прилагается документ соответствующего уполномоченного органа, являющийся основанием для их возврата (решение суда либо справка о не востребованности суммы). При проведении зачета подтверждающие документы не требуются.</w:t>
      </w:r>
    </w:p>
    <w:p w:rsidR="00ED4C50" w:rsidRPr="00444D66" w:rsidRDefault="00444D66" w:rsidP="00444D66">
      <w:pPr>
        <w:pStyle w:val="4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444D66">
        <w:rPr>
          <w:rStyle w:val="ezkurwreuab5ozgtqnkl"/>
          <w:b w:val="0"/>
          <w:sz w:val="28"/>
          <w:szCs w:val="28"/>
        </w:rPr>
        <w:t>Срок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проведения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возврата</w:t>
      </w:r>
      <w:r w:rsidRPr="00444D66">
        <w:rPr>
          <w:b w:val="0"/>
          <w:sz w:val="28"/>
          <w:szCs w:val="28"/>
        </w:rPr>
        <w:t xml:space="preserve"> на </w:t>
      </w:r>
      <w:r w:rsidRPr="00444D66">
        <w:rPr>
          <w:rStyle w:val="ezkurwreuab5ozgtqnkl"/>
          <w:b w:val="0"/>
          <w:sz w:val="28"/>
          <w:szCs w:val="28"/>
        </w:rPr>
        <w:t>банковский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счет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налогоплательщика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или</w:t>
      </w:r>
      <w:r w:rsidRPr="00444D6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kk-KZ"/>
        </w:rPr>
        <w:t xml:space="preserve">проведение </w:t>
      </w:r>
      <w:r w:rsidRPr="00444D66">
        <w:rPr>
          <w:rStyle w:val="ezkurwreuab5ozgtqnkl"/>
          <w:b w:val="0"/>
          <w:sz w:val="28"/>
          <w:szCs w:val="28"/>
        </w:rPr>
        <w:t>зачет</w:t>
      </w:r>
      <w:r>
        <w:rPr>
          <w:rStyle w:val="ezkurwreuab5ozgtqnkl"/>
          <w:b w:val="0"/>
          <w:sz w:val="28"/>
          <w:szCs w:val="28"/>
          <w:lang w:val="kk-KZ"/>
        </w:rPr>
        <w:t>а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составляет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5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(пять)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рабочих</w:t>
      </w:r>
      <w:r w:rsidRPr="00444D66">
        <w:rPr>
          <w:b w:val="0"/>
          <w:sz w:val="28"/>
          <w:szCs w:val="28"/>
        </w:rPr>
        <w:t xml:space="preserve"> </w:t>
      </w:r>
      <w:r w:rsidRPr="00444D66">
        <w:rPr>
          <w:rStyle w:val="ezkurwreuab5ozgtqnkl"/>
          <w:b w:val="0"/>
          <w:sz w:val="28"/>
          <w:szCs w:val="28"/>
        </w:rPr>
        <w:t>дней.</w:t>
      </w: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44D66" w:rsidRDefault="00444D66" w:rsidP="008C3AE0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E53A00" w:rsidRDefault="00E53A00" w:rsidP="00ED4C50">
      <w:pPr>
        <w:pStyle w:val="4"/>
        <w:jc w:val="center"/>
        <w:rPr>
          <w:sz w:val="28"/>
          <w:szCs w:val="28"/>
        </w:rPr>
      </w:pPr>
    </w:p>
    <w:p w:rsidR="00ED4C50" w:rsidRPr="00ED4C50" w:rsidRDefault="00ED4C50" w:rsidP="00ED4C50">
      <w:pPr>
        <w:pStyle w:val="4"/>
        <w:jc w:val="center"/>
        <w:rPr>
          <w:sz w:val="28"/>
          <w:szCs w:val="28"/>
        </w:rPr>
      </w:pPr>
      <w:proofErr w:type="spellStart"/>
      <w:r w:rsidRPr="00ED4C50">
        <w:rPr>
          <w:sz w:val="28"/>
          <w:szCs w:val="28"/>
        </w:rPr>
        <w:t>Салықтарды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бюджетке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төленетін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төлемдерді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есепке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proofErr w:type="gramStart"/>
      <w:r w:rsidRPr="00ED4C50">
        <w:rPr>
          <w:sz w:val="28"/>
          <w:szCs w:val="28"/>
        </w:rPr>
        <w:t>жат</w:t>
      </w:r>
      <w:proofErr w:type="gramEnd"/>
      <w:r w:rsidRPr="00ED4C50">
        <w:rPr>
          <w:sz w:val="28"/>
          <w:szCs w:val="28"/>
        </w:rPr>
        <w:t>қызу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және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қайтару</w:t>
      </w:r>
      <w:proofErr w:type="spellEnd"/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D4C50">
        <w:rPr>
          <w:sz w:val="28"/>
          <w:szCs w:val="28"/>
        </w:rPr>
        <w:t>Салық</w:t>
      </w:r>
      <w:proofErr w:type="spellEnd"/>
      <w:r w:rsidRPr="00ED4C50">
        <w:rPr>
          <w:sz w:val="28"/>
          <w:szCs w:val="28"/>
        </w:rPr>
        <w:t xml:space="preserve"> органы </w:t>
      </w:r>
      <w:proofErr w:type="spellStart"/>
      <w:r w:rsidRPr="00ED4C50">
        <w:rPr>
          <w:sz w:val="28"/>
          <w:szCs w:val="28"/>
        </w:rPr>
        <w:t>салықтың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бюджетке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төленетін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төлемнің</w:t>
      </w:r>
      <w:proofErr w:type="spellEnd"/>
      <w:r w:rsidRPr="00ED4C50">
        <w:rPr>
          <w:sz w:val="28"/>
          <w:szCs w:val="28"/>
        </w:rPr>
        <w:t xml:space="preserve"> (</w:t>
      </w:r>
      <w:proofErr w:type="spellStart"/>
      <w:r w:rsidRPr="00ED4C50">
        <w:rPr>
          <w:sz w:val="28"/>
          <w:szCs w:val="28"/>
        </w:rPr>
        <w:t>есепке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жатқызуға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және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қайтарылуға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жатпайтын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алымдар</w:t>
      </w:r>
      <w:proofErr w:type="spellEnd"/>
      <w:r w:rsidRPr="00ED4C50">
        <w:rPr>
          <w:sz w:val="28"/>
          <w:szCs w:val="28"/>
        </w:rPr>
        <w:t xml:space="preserve"> мен </w:t>
      </w:r>
      <w:proofErr w:type="spellStart"/>
      <w:r w:rsidRPr="00ED4C50">
        <w:rPr>
          <w:sz w:val="28"/>
          <w:szCs w:val="28"/>
        </w:rPr>
        <w:t>төлемақыларды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қоспағанда</w:t>
      </w:r>
      <w:proofErr w:type="spellEnd"/>
      <w:r w:rsidRPr="00ED4C50">
        <w:rPr>
          <w:sz w:val="28"/>
          <w:szCs w:val="28"/>
        </w:rPr>
        <w:t xml:space="preserve">), </w:t>
      </w:r>
      <w:proofErr w:type="spellStart"/>
      <w:r w:rsidRPr="00ED4C50">
        <w:rPr>
          <w:sz w:val="28"/>
          <w:szCs w:val="28"/>
        </w:rPr>
        <w:t>өсімпұлдың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артық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төленген</w:t>
      </w:r>
      <w:proofErr w:type="spellEnd"/>
      <w:r w:rsidRPr="00ED4C50">
        <w:rPr>
          <w:sz w:val="28"/>
          <w:szCs w:val="28"/>
        </w:rPr>
        <w:t xml:space="preserve"> (</w:t>
      </w:r>
      <w:proofErr w:type="spellStart"/>
      <w:r w:rsidRPr="00ED4C50">
        <w:rPr>
          <w:sz w:val="28"/>
          <w:szCs w:val="28"/>
        </w:rPr>
        <w:t>өнді</w:t>
      </w:r>
      <w:proofErr w:type="gramStart"/>
      <w:r w:rsidRPr="00ED4C50">
        <w:rPr>
          <w:sz w:val="28"/>
          <w:szCs w:val="28"/>
        </w:rPr>
        <w:t>р</w:t>
      </w:r>
      <w:proofErr w:type="gramEnd"/>
      <w:r w:rsidRPr="00ED4C50">
        <w:rPr>
          <w:sz w:val="28"/>
          <w:szCs w:val="28"/>
        </w:rPr>
        <w:t>іп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алынған</w:t>
      </w:r>
      <w:proofErr w:type="spellEnd"/>
      <w:r w:rsidRPr="00ED4C50">
        <w:rPr>
          <w:sz w:val="28"/>
          <w:szCs w:val="28"/>
        </w:rPr>
        <w:t xml:space="preserve">) </w:t>
      </w:r>
      <w:proofErr w:type="spellStart"/>
      <w:r w:rsidRPr="00ED4C50">
        <w:rPr>
          <w:sz w:val="28"/>
          <w:szCs w:val="28"/>
        </w:rPr>
        <w:t>сомаларын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есепке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жатқызуды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және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қайтаруды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ұлттық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валютада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мынадай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тәртіппен</w:t>
      </w:r>
      <w:proofErr w:type="spellEnd"/>
      <w:r w:rsidRPr="00ED4C50">
        <w:rPr>
          <w:sz w:val="28"/>
          <w:szCs w:val="28"/>
        </w:rPr>
        <w:t>: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D4C50">
        <w:rPr>
          <w:sz w:val="28"/>
          <w:szCs w:val="28"/>
        </w:rPr>
        <w:t>тиі</w:t>
      </w:r>
      <w:proofErr w:type="gramStart"/>
      <w:r w:rsidRPr="00ED4C50">
        <w:rPr>
          <w:sz w:val="28"/>
          <w:szCs w:val="28"/>
        </w:rPr>
        <w:t>ст</w:t>
      </w:r>
      <w:proofErr w:type="gramEnd"/>
      <w:r w:rsidRPr="00ED4C50">
        <w:rPr>
          <w:sz w:val="28"/>
          <w:szCs w:val="28"/>
        </w:rPr>
        <w:t>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салық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бюджетке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төленетін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төлем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өсімпұл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бойынша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жеке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шоттарды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жүргізу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орны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бойынша</w:t>
      </w:r>
      <w:proofErr w:type="spellEnd"/>
      <w:r w:rsidRPr="00ED4C50">
        <w:rPr>
          <w:sz w:val="28"/>
          <w:szCs w:val="28"/>
        </w:rPr>
        <w:t xml:space="preserve"> - </w:t>
      </w:r>
      <w:proofErr w:type="spellStart"/>
      <w:r w:rsidRPr="00ED4C50">
        <w:rPr>
          <w:sz w:val="28"/>
          <w:szCs w:val="28"/>
        </w:rPr>
        <w:t>осындай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жеке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шоттардың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мәліметтері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негізінде</w:t>
      </w:r>
      <w:proofErr w:type="spellEnd"/>
      <w:r w:rsidRPr="00ED4C50">
        <w:rPr>
          <w:sz w:val="28"/>
          <w:szCs w:val="28"/>
        </w:rPr>
        <w:t>;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D4C50">
        <w:rPr>
          <w:sz w:val="28"/>
          <w:szCs w:val="28"/>
        </w:rPr>
        <w:t>жеке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шоттар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жүргізілмейтін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бюджетке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төленетін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төлемдерді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төлеу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орны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бойынша</w:t>
      </w:r>
      <w:proofErr w:type="spellEnd"/>
      <w:r w:rsidRPr="00ED4C50">
        <w:rPr>
          <w:sz w:val="28"/>
          <w:szCs w:val="28"/>
        </w:rPr>
        <w:t xml:space="preserve"> - </w:t>
      </w:r>
      <w:proofErr w:type="spellStart"/>
      <w:r w:rsidRPr="00ED4C50">
        <w:rPr>
          <w:sz w:val="28"/>
          <w:szCs w:val="28"/>
        </w:rPr>
        <w:t>тиі</w:t>
      </w:r>
      <w:proofErr w:type="gramStart"/>
      <w:r w:rsidRPr="00ED4C50">
        <w:rPr>
          <w:sz w:val="28"/>
          <w:szCs w:val="28"/>
        </w:rPr>
        <w:t>ст</w:t>
      </w:r>
      <w:proofErr w:type="gramEnd"/>
      <w:r w:rsidRPr="00ED4C50">
        <w:rPr>
          <w:sz w:val="28"/>
          <w:szCs w:val="28"/>
        </w:rPr>
        <w:t>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уәкілетті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мемлекеттік</w:t>
      </w:r>
      <w:proofErr w:type="spellEnd"/>
      <w:r w:rsidRPr="00ED4C50">
        <w:rPr>
          <w:sz w:val="28"/>
          <w:szCs w:val="28"/>
        </w:rPr>
        <w:t xml:space="preserve"> орган </w:t>
      </w:r>
      <w:proofErr w:type="spellStart"/>
      <w:r w:rsidRPr="00ED4C50">
        <w:rPr>
          <w:sz w:val="28"/>
          <w:szCs w:val="28"/>
        </w:rPr>
        <w:t>берген</w:t>
      </w:r>
      <w:proofErr w:type="spellEnd"/>
      <w:r w:rsidRPr="00ED4C50">
        <w:rPr>
          <w:sz w:val="28"/>
          <w:szCs w:val="28"/>
        </w:rPr>
        <w:t xml:space="preserve"> не </w:t>
      </w:r>
      <w:proofErr w:type="spellStart"/>
      <w:r w:rsidRPr="00ED4C50">
        <w:rPr>
          <w:sz w:val="28"/>
          <w:szCs w:val="28"/>
        </w:rPr>
        <w:t>электрондық</w:t>
      </w:r>
      <w:proofErr w:type="spellEnd"/>
      <w:r w:rsidRPr="00ED4C50">
        <w:rPr>
          <w:sz w:val="28"/>
          <w:szCs w:val="28"/>
        </w:rPr>
        <w:t xml:space="preserve"> база </w:t>
      </w:r>
      <w:proofErr w:type="spellStart"/>
      <w:r w:rsidRPr="00ED4C50">
        <w:rPr>
          <w:sz w:val="28"/>
          <w:szCs w:val="28"/>
        </w:rPr>
        <w:t>арқылы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және</w:t>
      </w:r>
      <w:proofErr w:type="spellEnd"/>
      <w:r w:rsidRPr="00ED4C50">
        <w:rPr>
          <w:sz w:val="28"/>
          <w:szCs w:val="28"/>
        </w:rPr>
        <w:t xml:space="preserve"> (</w:t>
      </w:r>
      <w:proofErr w:type="spellStart"/>
      <w:r w:rsidRPr="00ED4C50">
        <w:rPr>
          <w:sz w:val="28"/>
          <w:szCs w:val="28"/>
        </w:rPr>
        <w:t>немесе</w:t>
      </w:r>
      <w:proofErr w:type="spellEnd"/>
      <w:r w:rsidRPr="00ED4C50">
        <w:rPr>
          <w:sz w:val="28"/>
          <w:szCs w:val="28"/>
        </w:rPr>
        <w:t xml:space="preserve">) </w:t>
      </w:r>
      <w:proofErr w:type="spellStart"/>
      <w:r w:rsidRPr="00ED4C50">
        <w:rPr>
          <w:sz w:val="28"/>
          <w:szCs w:val="28"/>
        </w:rPr>
        <w:t>қағаз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жеткізгіште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алынған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жүзеге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асырылуы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үшін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бюджетке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төлемдерді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төлеу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көзделген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әрекеттердің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жасалмағанын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растайтын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салық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төлеуші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ұсынған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құжаттардың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негізінде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жүргізеді</w:t>
      </w:r>
      <w:proofErr w:type="spellEnd"/>
      <w:r w:rsidRPr="00ED4C50">
        <w:rPr>
          <w:sz w:val="28"/>
          <w:szCs w:val="28"/>
        </w:rPr>
        <w:t>.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 xml:space="preserve">Осы </w:t>
      </w:r>
      <w:proofErr w:type="spellStart"/>
      <w:r w:rsidRPr="00ED4C50">
        <w:rPr>
          <w:sz w:val="28"/>
          <w:szCs w:val="28"/>
        </w:rPr>
        <w:t>қызметті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алудың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бірнеше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тәсі</w:t>
      </w:r>
      <w:proofErr w:type="gramStart"/>
      <w:r w:rsidRPr="00ED4C50">
        <w:rPr>
          <w:sz w:val="28"/>
          <w:szCs w:val="28"/>
        </w:rPr>
        <w:t>л</w:t>
      </w:r>
      <w:proofErr w:type="gramEnd"/>
      <w:r w:rsidRPr="00ED4C50">
        <w:rPr>
          <w:sz w:val="28"/>
          <w:szCs w:val="28"/>
        </w:rPr>
        <w:t>і</w:t>
      </w:r>
      <w:proofErr w:type="spellEnd"/>
      <w:r w:rsidRPr="00ED4C50">
        <w:rPr>
          <w:sz w:val="28"/>
          <w:szCs w:val="28"/>
        </w:rPr>
        <w:t xml:space="preserve"> бар: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"e-</w:t>
      </w:r>
      <w:proofErr w:type="spellStart"/>
      <w:r w:rsidRPr="00ED4C50">
        <w:rPr>
          <w:sz w:val="28"/>
          <w:szCs w:val="28"/>
        </w:rPr>
        <w:t>Salyq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Azamat"мобильді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қосымшасы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арқылы</w:t>
      </w:r>
      <w:proofErr w:type="spellEnd"/>
      <w:r w:rsidRPr="00ED4C50">
        <w:rPr>
          <w:sz w:val="28"/>
          <w:szCs w:val="28"/>
        </w:rPr>
        <w:t>;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"</w:t>
      </w:r>
      <w:proofErr w:type="gramStart"/>
      <w:r w:rsidRPr="00ED4C50">
        <w:rPr>
          <w:sz w:val="28"/>
          <w:szCs w:val="28"/>
        </w:rPr>
        <w:t>е</w:t>
      </w:r>
      <w:proofErr w:type="gramEnd"/>
      <w:r w:rsidRPr="00ED4C50">
        <w:rPr>
          <w:sz w:val="28"/>
          <w:szCs w:val="28"/>
        </w:rPr>
        <w:t>-</w:t>
      </w:r>
      <w:proofErr w:type="spellStart"/>
      <w:r w:rsidRPr="00ED4C50">
        <w:rPr>
          <w:sz w:val="28"/>
          <w:szCs w:val="28"/>
        </w:rPr>
        <w:t>Salyq</w:t>
      </w:r>
      <w:proofErr w:type="spellEnd"/>
      <w:r w:rsidRPr="00ED4C50">
        <w:rPr>
          <w:sz w:val="28"/>
          <w:szCs w:val="28"/>
        </w:rPr>
        <w:t>-</w:t>
      </w:r>
      <w:proofErr w:type="spellStart"/>
      <w:r w:rsidRPr="00ED4C50">
        <w:rPr>
          <w:sz w:val="28"/>
          <w:szCs w:val="28"/>
        </w:rPr>
        <w:t>Business"мобильді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қосымшасы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арқылы</w:t>
      </w:r>
      <w:proofErr w:type="spellEnd"/>
      <w:r w:rsidRPr="00ED4C50">
        <w:rPr>
          <w:sz w:val="28"/>
          <w:szCs w:val="28"/>
        </w:rPr>
        <w:t>: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"</w:t>
      </w:r>
      <w:proofErr w:type="spellStart"/>
      <w:r w:rsidRPr="00ED4C50">
        <w:rPr>
          <w:sz w:val="28"/>
          <w:szCs w:val="28"/>
        </w:rPr>
        <w:t>Электрондық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ү</w:t>
      </w:r>
      <w:proofErr w:type="gramStart"/>
      <w:r w:rsidRPr="00ED4C50">
        <w:rPr>
          <w:sz w:val="28"/>
          <w:szCs w:val="28"/>
        </w:rPr>
        <w:t>к</w:t>
      </w:r>
      <w:proofErr w:type="gramEnd"/>
      <w:r w:rsidRPr="00ED4C50">
        <w:rPr>
          <w:sz w:val="28"/>
          <w:szCs w:val="28"/>
        </w:rPr>
        <w:t>імет</w:t>
      </w:r>
      <w:proofErr w:type="spellEnd"/>
      <w:r w:rsidRPr="00ED4C50">
        <w:rPr>
          <w:sz w:val="28"/>
          <w:szCs w:val="28"/>
        </w:rPr>
        <w:t xml:space="preserve">" веб-порталы </w:t>
      </w:r>
      <w:proofErr w:type="spellStart"/>
      <w:r w:rsidRPr="00ED4C50">
        <w:rPr>
          <w:sz w:val="28"/>
          <w:szCs w:val="28"/>
        </w:rPr>
        <w:t>арқылы</w:t>
      </w:r>
      <w:proofErr w:type="spellEnd"/>
      <w:r w:rsidRPr="00ED4C50">
        <w:rPr>
          <w:sz w:val="28"/>
          <w:szCs w:val="28"/>
        </w:rPr>
        <w:t xml:space="preserve"> </w:t>
      </w:r>
      <w:hyperlink r:id="rId6" w:history="1">
        <w:r w:rsidRPr="00ED4C50">
          <w:rPr>
            <w:rStyle w:val="a3"/>
            <w:color w:val="auto"/>
            <w:sz w:val="28"/>
            <w:szCs w:val="28"/>
            <w:u w:val="none"/>
          </w:rPr>
          <w:t>www.egov.kz;</w:t>
        </w:r>
      </w:hyperlink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"</w:t>
      </w:r>
      <w:proofErr w:type="spellStart"/>
      <w:r w:rsidRPr="00ED4C50">
        <w:rPr>
          <w:sz w:val="28"/>
          <w:szCs w:val="28"/>
        </w:rPr>
        <w:t>салық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төлеуші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кабинеті"ве</w:t>
      </w:r>
      <w:proofErr w:type="gramStart"/>
      <w:r w:rsidRPr="00ED4C50">
        <w:rPr>
          <w:sz w:val="28"/>
          <w:szCs w:val="28"/>
        </w:rPr>
        <w:t>б-</w:t>
      </w:r>
      <w:proofErr w:type="gramEnd"/>
      <w:r w:rsidRPr="00ED4C50">
        <w:rPr>
          <w:sz w:val="28"/>
          <w:szCs w:val="28"/>
        </w:rPr>
        <w:t>қосымшасы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арқылы</w:t>
      </w:r>
      <w:proofErr w:type="spellEnd"/>
      <w:r w:rsidRPr="00ED4C50">
        <w:rPr>
          <w:sz w:val="28"/>
          <w:szCs w:val="28"/>
        </w:rPr>
        <w:t>;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>- "</w:t>
      </w:r>
      <w:proofErr w:type="spellStart"/>
      <w:proofErr w:type="gramStart"/>
      <w:r w:rsidRPr="00ED4C50">
        <w:rPr>
          <w:sz w:val="28"/>
          <w:szCs w:val="28"/>
        </w:rPr>
        <w:t>Азаматтар</w:t>
      </w:r>
      <w:proofErr w:type="gramEnd"/>
      <w:r w:rsidRPr="00ED4C50">
        <w:rPr>
          <w:sz w:val="28"/>
          <w:szCs w:val="28"/>
        </w:rPr>
        <w:t>ға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арналған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үкімет</w:t>
      </w:r>
      <w:proofErr w:type="spellEnd"/>
      <w:r w:rsidRPr="00ED4C50">
        <w:rPr>
          <w:sz w:val="28"/>
          <w:szCs w:val="28"/>
        </w:rPr>
        <w:t xml:space="preserve">" </w:t>
      </w:r>
      <w:proofErr w:type="spellStart"/>
      <w:r w:rsidRPr="00ED4C50">
        <w:rPr>
          <w:sz w:val="28"/>
          <w:szCs w:val="28"/>
        </w:rPr>
        <w:t>мемлекеттік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корпорациясы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арқылы</w:t>
      </w:r>
      <w:proofErr w:type="spellEnd"/>
      <w:r w:rsidRPr="00ED4C50">
        <w:rPr>
          <w:sz w:val="28"/>
          <w:szCs w:val="28"/>
        </w:rPr>
        <w:t>;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0">
        <w:rPr>
          <w:sz w:val="28"/>
          <w:szCs w:val="28"/>
        </w:rPr>
        <w:t xml:space="preserve">- </w:t>
      </w:r>
      <w:proofErr w:type="spellStart"/>
      <w:r w:rsidRPr="00ED4C50">
        <w:rPr>
          <w:sz w:val="28"/>
          <w:szCs w:val="28"/>
        </w:rPr>
        <w:t>мемлекеттік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proofErr w:type="gramStart"/>
      <w:r w:rsidRPr="00ED4C50">
        <w:rPr>
          <w:sz w:val="28"/>
          <w:szCs w:val="28"/>
        </w:rPr>
        <w:t>к</w:t>
      </w:r>
      <w:proofErr w:type="gramEnd"/>
      <w:r w:rsidRPr="00ED4C50">
        <w:rPr>
          <w:sz w:val="28"/>
          <w:szCs w:val="28"/>
        </w:rPr>
        <w:t>ірістердің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аумақтық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органдары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арқылы</w:t>
      </w:r>
      <w:proofErr w:type="spellEnd"/>
      <w:r w:rsidRPr="00ED4C50">
        <w:rPr>
          <w:sz w:val="28"/>
          <w:szCs w:val="28"/>
        </w:rPr>
        <w:t>.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D4C50">
        <w:rPr>
          <w:sz w:val="28"/>
          <w:szCs w:val="28"/>
        </w:rPr>
        <w:t>Қызметті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алу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үшін</w:t>
      </w:r>
      <w:proofErr w:type="spellEnd"/>
      <w:r w:rsidRPr="00ED4C50">
        <w:rPr>
          <w:sz w:val="28"/>
          <w:szCs w:val="28"/>
        </w:rPr>
        <w:t xml:space="preserve"> №15 </w:t>
      </w:r>
      <w:proofErr w:type="spellStart"/>
      <w:r w:rsidRPr="00ED4C50">
        <w:rPr>
          <w:sz w:val="28"/>
          <w:szCs w:val="28"/>
        </w:rPr>
        <w:t>белгіленген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нысан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бойынша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салықтық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өтініш</w:t>
      </w:r>
      <w:proofErr w:type="spellEnd"/>
      <w:r w:rsidRPr="00ED4C50">
        <w:rPr>
          <w:sz w:val="28"/>
          <w:szCs w:val="28"/>
        </w:rPr>
        <w:t xml:space="preserve"> беру </w:t>
      </w:r>
      <w:proofErr w:type="spellStart"/>
      <w:r w:rsidRPr="00ED4C50">
        <w:rPr>
          <w:sz w:val="28"/>
          <w:szCs w:val="28"/>
        </w:rPr>
        <w:t>қажет</w:t>
      </w:r>
      <w:proofErr w:type="spellEnd"/>
      <w:r w:rsidRPr="00ED4C50">
        <w:rPr>
          <w:sz w:val="28"/>
          <w:szCs w:val="28"/>
        </w:rPr>
        <w:t xml:space="preserve"> (Қ</w:t>
      </w:r>
      <w:proofErr w:type="gramStart"/>
      <w:r w:rsidRPr="00ED4C50">
        <w:rPr>
          <w:sz w:val="28"/>
          <w:szCs w:val="28"/>
        </w:rPr>
        <w:t>Р</w:t>
      </w:r>
      <w:proofErr w:type="gram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Қаржы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министрінің</w:t>
      </w:r>
      <w:proofErr w:type="spellEnd"/>
      <w:r w:rsidRPr="00ED4C50">
        <w:rPr>
          <w:sz w:val="28"/>
          <w:szCs w:val="28"/>
        </w:rPr>
        <w:t xml:space="preserve"> 2018 ж. 20.02. №160 </w:t>
      </w:r>
      <w:proofErr w:type="spellStart"/>
      <w:r w:rsidRPr="00ED4C50">
        <w:rPr>
          <w:sz w:val="28"/>
          <w:szCs w:val="28"/>
        </w:rPr>
        <w:t>бұйрығы</w:t>
      </w:r>
      <w:proofErr w:type="spellEnd"/>
      <w:r w:rsidRPr="00ED4C50">
        <w:rPr>
          <w:sz w:val="28"/>
          <w:szCs w:val="28"/>
        </w:rPr>
        <w:t>).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D4C50">
        <w:rPr>
          <w:sz w:val="28"/>
          <w:szCs w:val="28"/>
        </w:rPr>
        <w:t>Ақша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қаражаты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қайтарылған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жағдайда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салықтық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өтініштен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басқа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оларды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қайтару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үшін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негіз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болып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табылатын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тиі</w:t>
      </w:r>
      <w:proofErr w:type="gramStart"/>
      <w:r w:rsidRPr="00ED4C50">
        <w:rPr>
          <w:sz w:val="28"/>
          <w:szCs w:val="28"/>
        </w:rPr>
        <w:t>ст</w:t>
      </w:r>
      <w:proofErr w:type="gramEnd"/>
      <w:r w:rsidRPr="00ED4C50">
        <w:rPr>
          <w:sz w:val="28"/>
          <w:szCs w:val="28"/>
        </w:rPr>
        <w:t>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уәкілетті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органның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құжаты</w:t>
      </w:r>
      <w:proofErr w:type="spellEnd"/>
      <w:r w:rsidRPr="00ED4C50">
        <w:rPr>
          <w:sz w:val="28"/>
          <w:szCs w:val="28"/>
        </w:rPr>
        <w:t xml:space="preserve"> (сот </w:t>
      </w:r>
      <w:proofErr w:type="spellStart"/>
      <w:r w:rsidRPr="00ED4C50">
        <w:rPr>
          <w:sz w:val="28"/>
          <w:szCs w:val="28"/>
        </w:rPr>
        <w:t>шешімі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немесе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соманың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талап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етілмейтіндігі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туралы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анықтама</w:t>
      </w:r>
      <w:proofErr w:type="spellEnd"/>
      <w:r w:rsidRPr="00ED4C50">
        <w:rPr>
          <w:sz w:val="28"/>
          <w:szCs w:val="28"/>
        </w:rPr>
        <w:t xml:space="preserve">) </w:t>
      </w:r>
      <w:proofErr w:type="spellStart"/>
      <w:r w:rsidRPr="00ED4C50">
        <w:rPr>
          <w:sz w:val="28"/>
          <w:szCs w:val="28"/>
        </w:rPr>
        <w:t>қоса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берілетініне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назар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аударамыз</w:t>
      </w:r>
      <w:proofErr w:type="spellEnd"/>
      <w:r w:rsidRPr="00ED4C50">
        <w:rPr>
          <w:sz w:val="28"/>
          <w:szCs w:val="28"/>
        </w:rPr>
        <w:t xml:space="preserve">. </w:t>
      </w:r>
      <w:proofErr w:type="spellStart"/>
      <w:r w:rsidRPr="00ED4C50">
        <w:rPr>
          <w:sz w:val="28"/>
          <w:szCs w:val="28"/>
        </w:rPr>
        <w:t>Сынақ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жүргізу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кезінде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растайтын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құжаттар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талап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етілмейді</w:t>
      </w:r>
      <w:proofErr w:type="spellEnd"/>
      <w:r w:rsidRPr="00ED4C50">
        <w:rPr>
          <w:sz w:val="28"/>
          <w:szCs w:val="28"/>
        </w:rPr>
        <w:t>.</w:t>
      </w:r>
    </w:p>
    <w:p w:rsidR="00ED4C50" w:rsidRPr="00ED4C50" w:rsidRDefault="00ED4C50" w:rsidP="00BC09B0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D4C50">
        <w:rPr>
          <w:sz w:val="28"/>
          <w:szCs w:val="28"/>
        </w:rPr>
        <w:t>Салық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төлеушінің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банктік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шотына</w:t>
      </w:r>
      <w:proofErr w:type="spellEnd"/>
      <w:r w:rsidRPr="00ED4C50">
        <w:rPr>
          <w:sz w:val="28"/>
          <w:szCs w:val="28"/>
        </w:rPr>
        <w:t xml:space="preserve"> </w:t>
      </w:r>
      <w:r w:rsidR="00444D66">
        <w:rPr>
          <w:sz w:val="28"/>
          <w:szCs w:val="28"/>
          <w:lang w:val="kk-KZ"/>
        </w:rPr>
        <w:t xml:space="preserve">қайтару </w:t>
      </w:r>
      <w:proofErr w:type="spellStart"/>
      <w:r w:rsidRPr="00ED4C50">
        <w:rPr>
          <w:sz w:val="28"/>
          <w:szCs w:val="28"/>
        </w:rPr>
        <w:t>немесе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есепке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жатқызуға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жүргізу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мерзімі</w:t>
      </w:r>
      <w:proofErr w:type="spellEnd"/>
      <w:r w:rsidRPr="00ED4C50">
        <w:rPr>
          <w:sz w:val="28"/>
          <w:szCs w:val="28"/>
        </w:rPr>
        <w:t xml:space="preserve"> 5 (бес) </w:t>
      </w:r>
      <w:proofErr w:type="spellStart"/>
      <w:r w:rsidRPr="00ED4C50">
        <w:rPr>
          <w:sz w:val="28"/>
          <w:szCs w:val="28"/>
        </w:rPr>
        <w:t>жұмыс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күні</w:t>
      </w:r>
      <w:proofErr w:type="gramStart"/>
      <w:r w:rsidRPr="00ED4C50">
        <w:rPr>
          <w:sz w:val="28"/>
          <w:szCs w:val="28"/>
        </w:rPr>
        <w:t>н</w:t>
      </w:r>
      <w:proofErr w:type="spellEnd"/>
      <w:proofErr w:type="gram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құрайды</w:t>
      </w:r>
      <w:proofErr w:type="spellEnd"/>
      <w:r w:rsidRPr="00ED4C50">
        <w:rPr>
          <w:sz w:val="28"/>
          <w:szCs w:val="28"/>
        </w:rPr>
        <w:t>.</w:t>
      </w:r>
    </w:p>
    <w:p w:rsidR="008C3AE0" w:rsidRDefault="008C3AE0" w:rsidP="008C3AE0">
      <w:pPr>
        <w:jc w:val="right"/>
        <w:rPr>
          <w:b/>
          <w:sz w:val="28"/>
          <w:szCs w:val="28"/>
          <w:lang w:val="kk-KZ"/>
        </w:rPr>
      </w:pPr>
    </w:p>
    <w:sectPr w:rsidR="008C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50"/>
    <w:rsid w:val="001B55BA"/>
    <w:rsid w:val="00444D66"/>
    <w:rsid w:val="008C3AE0"/>
    <w:rsid w:val="00BC09B0"/>
    <w:rsid w:val="00E53A00"/>
    <w:rsid w:val="00E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ED4C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justify">
    <w:name w:val="rtejustify"/>
    <w:basedOn w:val="a"/>
    <w:rsid w:val="00ED4C50"/>
    <w:pPr>
      <w:spacing w:before="100" w:beforeAutospacing="1" w:after="100" w:afterAutospacing="1"/>
    </w:pPr>
  </w:style>
  <w:style w:type="character" w:styleId="a3">
    <w:name w:val="Hyperlink"/>
    <w:basedOn w:val="a0"/>
    <w:rsid w:val="00ED4C50"/>
    <w:rPr>
      <w:color w:val="0000FF"/>
      <w:u w:val="single"/>
    </w:rPr>
  </w:style>
  <w:style w:type="character" w:customStyle="1" w:styleId="ezkurwreuab5ozgtqnkl">
    <w:name w:val="ezkurwreuab5ozgtqnkl"/>
    <w:rsid w:val="00444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ED4C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justify">
    <w:name w:val="rtejustify"/>
    <w:basedOn w:val="a"/>
    <w:rsid w:val="00ED4C50"/>
    <w:pPr>
      <w:spacing w:before="100" w:beforeAutospacing="1" w:after="100" w:afterAutospacing="1"/>
    </w:pPr>
  </w:style>
  <w:style w:type="character" w:styleId="a3">
    <w:name w:val="Hyperlink"/>
    <w:basedOn w:val="a0"/>
    <w:rsid w:val="00ED4C50"/>
    <w:rPr>
      <w:color w:val="0000FF"/>
      <w:u w:val="single"/>
    </w:rPr>
  </w:style>
  <w:style w:type="character" w:customStyle="1" w:styleId="ezkurwreuab5ozgtqnkl">
    <w:name w:val="ezkurwreuab5ozgtqnkl"/>
    <w:rsid w:val="0044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ov.kz;" TargetMode="External"/><Relationship Id="rId5" Type="http://schemas.openxmlformats.org/officeDocument/2006/relationships/hyperlink" Target="http://www.egov.kz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Зачет и возврат налогов, платежей в бюджет</vt:lpstr>
    </vt:vector>
  </TitlesOfParts>
  <Company>SPecialiST RePack</Company>
  <LinksUpToDate>false</LinksUpToDate>
  <CharactersWithSpaces>3514</CharactersWithSpaces>
  <SharedDoc>false</SharedDoc>
  <HLinks>
    <vt:vector size="12" baseType="variant"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http://www.egov.kz;/</vt:lpwstr>
      </vt:variant>
      <vt:variant>
        <vt:lpwstr/>
      </vt:variant>
      <vt:variant>
        <vt:i4>5898257</vt:i4>
      </vt:variant>
      <vt:variant>
        <vt:i4>0</vt:i4>
      </vt:variant>
      <vt:variant>
        <vt:i4>0</vt:i4>
      </vt:variant>
      <vt:variant>
        <vt:i4>5</vt:i4>
      </vt:variant>
      <vt:variant>
        <vt:lpwstr>http://www.egov.kz;/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 и возврат налогов, платежей в бюджет</dc:title>
  <dc:creator>Test</dc:creator>
  <cp:lastModifiedBy>Жунусова Эльмира Кайруллаевна</cp:lastModifiedBy>
  <cp:revision>2</cp:revision>
  <dcterms:created xsi:type="dcterms:W3CDTF">2024-07-16T04:58:00Z</dcterms:created>
  <dcterms:modified xsi:type="dcterms:W3CDTF">2024-07-16T04:58:00Z</dcterms:modified>
</cp:coreProperties>
</file>