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58" w:rsidRPr="00EB1058" w:rsidRDefault="00EB1058" w:rsidP="00EB1058">
      <w:pPr>
        <w:ind w:firstLine="708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EB1058">
        <w:rPr>
          <w:rStyle w:val="docdata"/>
          <w:rFonts w:ascii="Times New Roman" w:hAnsi="Times New Roman"/>
          <w:color w:val="000000"/>
          <w:sz w:val="32"/>
          <w:szCs w:val="32"/>
          <w:lang w:val="kk-KZ"/>
        </w:rPr>
        <w:t>Әдеп жөніндегі уәкілдің н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>егізгі функцияларының бірі –Мемлекеттік қызмет, сыбайлас жемқорлыққа қарсы іс-қимыл саласындағы заңнамасын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>ың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 xml:space="preserve">негізгі ережелерін 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>және Әдеп кодексін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>ің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 xml:space="preserve">қолдану практикасына бағдарлай отырып 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>түсіндіру кездесулерін өткізу болып табылады.</w:t>
      </w:r>
    </w:p>
    <w:p w:rsidR="00EB1058" w:rsidRPr="00EB1058" w:rsidRDefault="00EB1058" w:rsidP="00EB1058">
      <w:pPr>
        <w:ind w:firstLine="709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>Осы іс-шараларды жүзеге асыру мақсатында,</w:t>
      </w:r>
      <w:r w:rsidRPr="00EB1058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 xml:space="preserve">28.05.2025 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>жылы Қарағанды облысы бойынша МКД ғимаратында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 xml:space="preserve"> Қазақстан Республикасы Қаржы министрлігінің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 xml:space="preserve"> уәкілдері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:</w:t>
      </w: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 xml:space="preserve">Стратегия, персоналды басқару және жұмылдыру жұмысы департаментінің директоры Қ.К. ОРУНХАНОВ, Әдеп жөніндегі уәкіл К.Б. АРЫСТАНБЕКОВА және Мемлекеттік </w:t>
      </w:r>
      <w:r w:rsidRPr="00D52904">
        <w:rPr>
          <w:rFonts w:ascii="Times New Roman" w:hAnsi="Times New Roman"/>
          <w:color w:val="000000"/>
          <w:sz w:val="32"/>
          <w:szCs w:val="32"/>
          <w:lang w:val="kk-KZ"/>
        </w:rPr>
        <w:t xml:space="preserve">кірістер комитетінің Әдеп жөніндегі уәкілі Т.Т. АҚБАЕВ жұмыс іссапарымен келіп Қарағанды облысының Мемлекеттік кірістер, Қазынашылық, Мемлекеттік мүлік және жекешелендіру, Ішкі мемлекеттік аудит комитеттерінің аумақтық департаменттерінің қызметкерлерімен кездесу өткізді. </w:t>
      </w:r>
    </w:p>
    <w:p w:rsidR="00EB1058" w:rsidRPr="009D3F06" w:rsidRDefault="00EB1058" w:rsidP="00EB1058">
      <w:pPr>
        <w:ind w:firstLine="709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EB1058">
        <w:rPr>
          <w:rFonts w:ascii="Times New Roman" w:hAnsi="Times New Roman"/>
          <w:color w:val="000000"/>
          <w:sz w:val="32"/>
          <w:szCs w:val="32"/>
          <w:lang w:val="kk-KZ"/>
        </w:rPr>
        <w:t>Сондай-а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қ, </w:t>
      </w:r>
      <w:r w:rsidRPr="00A606FB">
        <w:rPr>
          <w:rFonts w:ascii="Times New Roman" w:hAnsi="Times New Roman"/>
          <w:color w:val="000000"/>
          <w:sz w:val="32"/>
          <w:szCs w:val="32"/>
          <w:lang w:val="kk-KZ"/>
        </w:rPr>
        <w:t>уәкілдер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 жұмыс іссапармен </w:t>
      </w:r>
      <w:r w:rsidRPr="009D3F06">
        <w:rPr>
          <w:rFonts w:ascii="Times New Roman" w:hAnsi="Times New Roman"/>
          <w:color w:val="000000"/>
          <w:sz w:val="32"/>
          <w:szCs w:val="32"/>
          <w:lang w:val="kk-KZ"/>
        </w:rPr>
        <w:t>Бұқар жырау ауданы бойынша Мемлекеттік кірістер басқармасы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на барып қайтты.  </w:t>
      </w:r>
    </w:p>
    <w:p w:rsidR="00EB1058" w:rsidRPr="00A606FB" w:rsidRDefault="00EB1058" w:rsidP="00EB1058">
      <w:pPr>
        <w:ind w:firstLine="709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D52904">
        <w:rPr>
          <w:rFonts w:ascii="Times New Roman" w:hAnsi="Times New Roman"/>
          <w:color w:val="000000"/>
          <w:sz w:val="32"/>
          <w:szCs w:val="32"/>
          <w:lang w:val="kk-KZ"/>
        </w:rPr>
        <w:t xml:space="preserve">Кездесу барысында мемлекеттік қызметшілердің мінез-құлық стандарттары бойынша, оның ішінде әкімшілік ресурстарды пайдалануға тыйым салу, мүдделер қақтығысын болдырмау, сондай-ақ сыбайлас жемқорлыққа қарсы шектеулерді, қызметтік тәртіпті, іскерлік этикетті және ресми мінез-құлық ережелерін сақтау бөлігінде түсініктемелер берілді. Бұдан басқа, мемлекеттік әкімшілік қызметшілерге </w:t>
      </w:r>
      <w:r w:rsidRPr="00D52904">
        <w:rPr>
          <w:rStyle w:val="docdata"/>
          <w:rFonts w:ascii="Times New Roman" w:hAnsi="Times New Roman"/>
          <w:color w:val="000000"/>
          <w:sz w:val="32"/>
          <w:szCs w:val="32"/>
          <w:lang w:val="kk-KZ"/>
        </w:rPr>
        <w:t>сыйлықақы беру, материалдық көмек көрсету, лауазымдық жалақыларына үстемеақылар белгілеу және бонустар төлеу мәселелері бойынша</w:t>
      </w:r>
      <w:r w:rsidRPr="00D52904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D52904">
        <w:rPr>
          <w:rStyle w:val="docdata"/>
          <w:rFonts w:ascii="Times New Roman" w:hAnsi="Times New Roman"/>
          <w:color w:val="000000"/>
          <w:sz w:val="32"/>
          <w:szCs w:val="32"/>
          <w:lang w:val="kk-KZ"/>
        </w:rPr>
        <w:t>түсініктемелер берілді.</w:t>
      </w:r>
      <w:r w:rsidRPr="00A606FB">
        <w:rPr>
          <w:rStyle w:val="docdata"/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rPr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  <w:bookmarkStart w:id="0" w:name="_GoBack"/>
      <w:r>
        <w:rPr>
          <w:rFonts w:ascii="Times New Roman" w:hAnsi="Times New Roman"/>
          <w:sz w:val="32"/>
          <w:szCs w:val="32"/>
          <w:lang w:val="kk-KZ"/>
        </w:rPr>
        <w:lastRenderedPageBreak/>
        <w:t xml:space="preserve">Одной из </w:t>
      </w:r>
      <w:r w:rsidRPr="00F7458A">
        <w:rPr>
          <w:rFonts w:ascii="Times New Roman" w:hAnsi="Times New Roman"/>
          <w:sz w:val="32"/>
          <w:szCs w:val="32"/>
          <w:lang w:val="kk-KZ"/>
        </w:rPr>
        <w:t>функци</w:t>
      </w:r>
      <w:r>
        <w:rPr>
          <w:rFonts w:ascii="Times New Roman" w:hAnsi="Times New Roman"/>
          <w:sz w:val="32"/>
          <w:szCs w:val="32"/>
          <w:lang w:val="kk-KZ"/>
        </w:rPr>
        <w:t>и</w:t>
      </w:r>
      <w:r w:rsidRPr="00F7458A">
        <w:rPr>
          <w:rFonts w:ascii="Times New Roman" w:hAnsi="Times New Roman"/>
          <w:sz w:val="32"/>
          <w:szCs w:val="32"/>
          <w:lang w:val="kk-KZ"/>
        </w:rPr>
        <w:t xml:space="preserve"> уполномоченны</w:t>
      </w:r>
      <w:r>
        <w:rPr>
          <w:rFonts w:ascii="Times New Roman" w:hAnsi="Times New Roman"/>
          <w:sz w:val="32"/>
          <w:szCs w:val="32"/>
          <w:lang w:val="kk-KZ"/>
        </w:rPr>
        <w:t>х</w:t>
      </w:r>
      <w:r w:rsidRPr="00F7458A">
        <w:rPr>
          <w:rFonts w:ascii="Times New Roman" w:hAnsi="Times New Roman"/>
          <w:sz w:val="32"/>
          <w:szCs w:val="32"/>
          <w:lang w:val="kk-KZ"/>
        </w:rPr>
        <w:t xml:space="preserve"> по этике </w:t>
      </w:r>
      <w:r>
        <w:rPr>
          <w:rFonts w:ascii="Times New Roman" w:hAnsi="Times New Roman"/>
          <w:sz w:val="32"/>
          <w:szCs w:val="32"/>
          <w:lang w:val="kk-KZ"/>
        </w:rPr>
        <w:t xml:space="preserve">является разъяснение </w:t>
      </w:r>
      <w:r w:rsidRPr="00F7458A">
        <w:rPr>
          <w:rFonts w:ascii="Times New Roman" w:hAnsi="Times New Roman"/>
          <w:sz w:val="32"/>
          <w:szCs w:val="32"/>
          <w:lang w:val="kk-KZ"/>
        </w:rPr>
        <w:t>основных положений действующего законодательства в сфере государственной службы</w:t>
      </w:r>
      <w:r>
        <w:rPr>
          <w:rFonts w:ascii="Times New Roman" w:hAnsi="Times New Roman"/>
          <w:sz w:val="32"/>
          <w:szCs w:val="32"/>
          <w:lang w:val="kk-KZ"/>
        </w:rPr>
        <w:t>,</w:t>
      </w:r>
      <w:r w:rsidRPr="00F7458A">
        <w:rPr>
          <w:rFonts w:ascii="Times New Roman" w:hAnsi="Times New Roman"/>
          <w:sz w:val="32"/>
          <w:szCs w:val="32"/>
          <w:lang w:val="kk-KZ"/>
        </w:rPr>
        <w:t xml:space="preserve"> противодействия коррупции, а также этических норм</w:t>
      </w:r>
      <w:r>
        <w:rPr>
          <w:rFonts w:ascii="Times New Roman" w:hAnsi="Times New Roman"/>
          <w:sz w:val="32"/>
          <w:szCs w:val="32"/>
          <w:lang w:val="kk-KZ"/>
        </w:rPr>
        <w:t>,</w:t>
      </w:r>
      <w:r w:rsidRPr="00F7458A">
        <w:rPr>
          <w:rFonts w:ascii="Times New Roman" w:hAnsi="Times New Roman"/>
          <w:sz w:val="32"/>
          <w:szCs w:val="32"/>
          <w:lang w:val="kk-KZ"/>
        </w:rPr>
        <w:t xml:space="preserve"> с ориентацией на практику применения</w:t>
      </w:r>
      <w:r>
        <w:rPr>
          <w:rFonts w:ascii="Times New Roman" w:hAnsi="Times New Roman"/>
          <w:sz w:val="32"/>
          <w:szCs w:val="32"/>
          <w:lang w:val="kk-KZ"/>
        </w:rPr>
        <w:t>.</w:t>
      </w:r>
    </w:p>
    <w:p w:rsidR="00EB1058" w:rsidRPr="0000442A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proofErr w:type="gramStart"/>
      <w:r w:rsidRPr="007A1F32">
        <w:rPr>
          <w:rFonts w:ascii="Times New Roman" w:hAnsi="Times New Roman"/>
          <w:sz w:val="32"/>
          <w:szCs w:val="32"/>
        </w:rPr>
        <w:t xml:space="preserve">В целях </w:t>
      </w:r>
      <w:r w:rsidRPr="007A1F32">
        <w:rPr>
          <w:rFonts w:ascii="Times New Roman" w:hAnsi="Times New Roman"/>
          <w:sz w:val="32"/>
          <w:szCs w:val="32"/>
          <w:lang w:val="kk-KZ"/>
        </w:rPr>
        <w:t xml:space="preserve">реализации данных мероприятий, </w:t>
      </w:r>
      <w:r w:rsidRPr="007A1F32">
        <w:rPr>
          <w:rFonts w:ascii="Times New Roman" w:hAnsi="Times New Roman"/>
          <w:sz w:val="32"/>
          <w:szCs w:val="32"/>
        </w:rPr>
        <w:t>28</w:t>
      </w:r>
      <w:r w:rsidRPr="007A1F32">
        <w:rPr>
          <w:rFonts w:ascii="Times New Roman" w:hAnsi="Times New Roman"/>
          <w:sz w:val="32"/>
          <w:szCs w:val="32"/>
          <w:lang w:val="kk-KZ"/>
        </w:rPr>
        <w:t>.05.2025 года в здании ДГД по Карагандинской области</w:t>
      </w:r>
      <w:r>
        <w:rPr>
          <w:rFonts w:ascii="Times New Roman" w:hAnsi="Times New Roman"/>
          <w:sz w:val="32"/>
          <w:szCs w:val="32"/>
          <w:lang w:val="kk-KZ"/>
        </w:rPr>
        <w:t xml:space="preserve"> проведена</w:t>
      </w:r>
      <w:r w:rsidRPr="00F7458A">
        <w:rPr>
          <w:rFonts w:ascii="Times New Roman" w:hAnsi="Times New Roman"/>
          <w:sz w:val="32"/>
          <w:szCs w:val="32"/>
          <w:lang w:val="kk-KZ"/>
        </w:rPr>
        <w:t xml:space="preserve"> выезд</w:t>
      </w:r>
      <w:r>
        <w:rPr>
          <w:rFonts w:ascii="Times New Roman" w:hAnsi="Times New Roman"/>
          <w:sz w:val="32"/>
          <w:szCs w:val="32"/>
          <w:lang w:val="kk-KZ"/>
        </w:rPr>
        <w:t>ная встреча представителей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 xml:space="preserve"> Министерства финансов Республики Казахстан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: </w:t>
      </w:r>
      <w:r>
        <w:rPr>
          <w:rFonts w:ascii="Times New Roman" w:hAnsi="Times New Roman"/>
          <w:sz w:val="32"/>
          <w:szCs w:val="32"/>
          <w:lang w:val="kk-KZ"/>
        </w:rPr>
        <w:t xml:space="preserve">директора </w:t>
      </w:r>
      <w:r w:rsidRPr="00745B4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Департамента управления персоналом и стратегии 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ОРУ</w:t>
      </w:r>
      <w:r w:rsidRPr="00604BC3">
        <w:rPr>
          <w:rFonts w:ascii="Times New Roman" w:hAnsi="Times New Roman"/>
          <w:color w:val="000000"/>
          <w:sz w:val="32"/>
          <w:szCs w:val="32"/>
          <w:lang w:val="kk-KZ"/>
        </w:rPr>
        <w:t>НХАНОВ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А К.</w:t>
      </w:r>
      <w:r w:rsidRPr="00604BC3">
        <w:rPr>
          <w:rFonts w:ascii="Times New Roman" w:hAnsi="Times New Roman"/>
          <w:color w:val="000000"/>
          <w:sz w:val="32"/>
          <w:szCs w:val="32"/>
          <w:lang w:val="kk-KZ"/>
        </w:rPr>
        <w:t>К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., 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>Уполномоченн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ого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 xml:space="preserve"> по этике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Pr="00604BC3">
        <w:rPr>
          <w:rFonts w:ascii="Times New Roman" w:hAnsi="Times New Roman"/>
          <w:color w:val="000000"/>
          <w:sz w:val="32"/>
          <w:szCs w:val="32"/>
          <w:lang w:val="kk-KZ"/>
        </w:rPr>
        <w:t>АРЫСТАНБЕКОВ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ОЙ</w:t>
      </w:r>
      <w:r w:rsidRPr="00604BC3">
        <w:rPr>
          <w:rFonts w:ascii="Times New Roman" w:hAnsi="Times New Roman"/>
          <w:color w:val="000000"/>
          <w:sz w:val="32"/>
          <w:szCs w:val="32"/>
          <w:lang w:val="kk-KZ"/>
        </w:rPr>
        <w:t xml:space="preserve"> К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.</w:t>
      </w:r>
      <w:r w:rsidRPr="00604BC3">
        <w:rPr>
          <w:rFonts w:ascii="Times New Roman" w:hAnsi="Times New Roman"/>
          <w:color w:val="000000"/>
          <w:sz w:val="32"/>
          <w:szCs w:val="32"/>
          <w:lang w:val="kk-KZ"/>
        </w:rPr>
        <w:t>Б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. и 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>Уполномоченн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ого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 xml:space="preserve"> по этике Комитета государственных доходов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>АҚБАЕВ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А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 xml:space="preserve"> Т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.</w:t>
      </w:r>
      <w:r w:rsidRPr="009D1CB4">
        <w:rPr>
          <w:rFonts w:ascii="Times New Roman" w:hAnsi="Times New Roman"/>
          <w:color w:val="000000"/>
          <w:sz w:val="32"/>
          <w:szCs w:val="32"/>
          <w:lang w:val="kk-KZ"/>
        </w:rPr>
        <w:t>Т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. с сотрудниками территориальных Департаментов </w:t>
      </w:r>
      <w:r w:rsidRPr="008F16BD">
        <w:rPr>
          <w:rFonts w:ascii="Times New Roman" w:hAnsi="Times New Roman"/>
          <w:color w:val="000000"/>
          <w:sz w:val="32"/>
          <w:szCs w:val="32"/>
          <w:lang w:val="kk-KZ"/>
        </w:rPr>
        <w:t>Комитета государственных доходов</w:t>
      </w:r>
      <w:r>
        <w:rPr>
          <w:rFonts w:ascii="Times New Roman" w:hAnsi="Times New Roman"/>
          <w:color w:val="000000"/>
          <w:sz w:val="32"/>
          <w:szCs w:val="32"/>
          <w:lang w:val="kk-KZ"/>
        </w:rPr>
        <w:t>, Казначейства, Государственного имущества и приватизации, Внутреннего</w:t>
      </w:r>
      <w:proofErr w:type="gramEnd"/>
      <w:r>
        <w:rPr>
          <w:rFonts w:ascii="Times New Roman" w:hAnsi="Times New Roman"/>
          <w:color w:val="000000"/>
          <w:sz w:val="32"/>
          <w:szCs w:val="32"/>
          <w:lang w:val="kk-KZ"/>
        </w:rPr>
        <w:t xml:space="preserve"> государственного аудита по</w:t>
      </w:r>
      <w:r w:rsidRPr="008F16BD"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Карагандинской области.</w:t>
      </w: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</w:rPr>
        <w:t xml:space="preserve">Также, представители с рабочим визитом посетили Управление государственных доходов по </w:t>
      </w:r>
      <w:proofErr w:type="spellStart"/>
      <w:r>
        <w:rPr>
          <w:rFonts w:ascii="Times New Roman" w:hAnsi="Times New Roman"/>
          <w:sz w:val="32"/>
          <w:szCs w:val="32"/>
        </w:rPr>
        <w:t>Бухар-Жыраускому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району.   </w:t>
      </w:r>
    </w:p>
    <w:p w:rsidR="00EB1058" w:rsidRDefault="00EB1058" w:rsidP="00EB1058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kk-KZ"/>
        </w:rPr>
        <w:t>В ходе встречи были даны разъяснения по стандартам поведения государственных служащих, в том числе в части запрета использования административных ресурсов, недопущения конфликта интересов, а также соблюдения антикоррупционных ограничении, служебной дисциплины, делового этикета и правил официального поведения.  Кроме того, даны разъяснения по вопросам премирования, оказания материальной помощи,  установления надбавок и выплаты бонусов административным государственным служащим.</w:t>
      </w:r>
      <w:bookmarkEnd w:id="0"/>
      <w:r w:rsidRPr="00FD1AC4">
        <w:rPr>
          <w:rFonts w:ascii="Times New Roman" w:hAnsi="Times New Roman"/>
          <w:sz w:val="32"/>
          <w:szCs w:val="32"/>
        </w:rPr>
        <w:t xml:space="preserve"> </w:t>
      </w:r>
    </w:p>
    <w:p w:rsidR="006E5A07" w:rsidRPr="006E5A07" w:rsidRDefault="006E5A07" w:rsidP="006E5A07">
      <w:pPr>
        <w:shd w:val="clear" w:color="auto" w:fill="FFFFFF"/>
        <w:jc w:val="left"/>
        <w:rPr>
          <w:rFonts w:ascii="system-ui" w:hAnsi="system-ui"/>
          <w:color w:val="2C363A"/>
          <w:sz w:val="18"/>
          <w:szCs w:val="18"/>
        </w:rPr>
      </w:pPr>
    </w:p>
    <w:p w:rsidR="00066606" w:rsidRPr="006E5A07" w:rsidRDefault="00066606" w:rsidP="006E5A07">
      <w:pPr>
        <w:jc w:val="center"/>
        <w:rPr>
          <w:sz w:val="20"/>
        </w:rPr>
      </w:pPr>
    </w:p>
    <w:sectPr w:rsidR="00066606" w:rsidRPr="006E5A07" w:rsidSect="006E5A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rse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7C"/>
    <w:multiLevelType w:val="hybridMultilevel"/>
    <w:tmpl w:val="5BB2207C"/>
    <w:lvl w:ilvl="0" w:tplc="C55CD72C">
      <w:start w:val="1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E73670"/>
    <w:multiLevelType w:val="hybridMultilevel"/>
    <w:tmpl w:val="42A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60CB4"/>
    <w:multiLevelType w:val="hybridMultilevel"/>
    <w:tmpl w:val="93D4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0"/>
    <w:rsid w:val="00001658"/>
    <w:rsid w:val="000103A8"/>
    <w:rsid w:val="00010423"/>
    <w:rsid w:val="00016543"/>
    <w:rsid w:val="0002160F"/>
    <w:rsid w:val="0003346D"/>
    <w:rsid w:val="00042867"/>
    <w:rsid w:val="00042B13"/>
    <w:rsid w:val="00046811"/>
    <w:rsid w:val="00046DA8"/>
    <w:rsid w:val="00053604"/>
    <w:rsid w:val="0006161B"/>
    <w:rsid w:val="00061726"/>
    <w:rsid w:val="00066606"/>
    <w:rsid w:val="00067E18"/>
    <w:rsid w:val="00074DAD"/>
    <w:rsid w:val="000929FD"/>
    <w:rsid w:val="000A22B6"/>
    <w:rsid w:val="000A2F05"/>
    <w:rsid w:val="000A3E36"/>
    <w:rsid w:val="000A7F76"/>
    <w:rsid w:val="000B0672"/>
    <w:rsid w:val="000B5891"/>
    <w:rsid w:val="000C024A"/>
    <w:rsid w:val="000C6E5F"/>
    <w:rsid w:val="000D3943"/>
    <w:rsid w:val="000D4CB3"/>
    <w:rsid w:val="000E444E"/>
    <w:rsid w:val="000E7BDA"/>
    <w:rsid w:val="000F073B"/>
    <w:rsid w:val="000F3EF8"/>
    <w:rsid w:val="000F406B"/>
    <w:rsid w:val="000F50AD"/>
    <w:rsid w:val="000F5B49"/>
    <w:rsid w:val="00114041"/>
    <w:rsid w:val="001235D4"/>
    <w:rsid w:val="0012514C"/>
    <w:rsid w:val="001266F8"/>
    <w:rsid w:val="001305C7"/>
    <w:rsid w:val="001439AB"/>
    <w:rsid w:val="00147DDD"/>
    <w:rsid w:val="00154298"/>
    <w:rsid w:val="00154CB6"/>
    <w:rsid w:val="00165301"/>
    <w:rsid w:val="00170BDF"/>
    <w:rsid w:val="00171ABA"/>
    <w:rsid w:val="00172E8E"/>
    <w:rsid w:val="00176511"/>
    <w:rsid w:val="0017787D"/>
    <w:rsid w:val="00184754"/>
    <w:rsid w:val="00190E2E"/>
    <w:rsid w:val="00197CC2"/>
    <w:rsid w:val="001A0F9F"/>
    <w:rsid w:val="001A68A4"/>
    <w:rsid w:val="001A79D7"/>
    <w:rsid w:val="001B0942"/>
    <w:rsid w:val="001B4638"/>
    <w:rsid w:val="001C1471"/>
    <w:rsid w:val="001C6634"/>
    <w:rsid w:val="001D1219"/>
    <w:rsid w:val="001E089B"/>
    <w:rsid w:val="001E1B2F"/>
    <w:rsid w:val="001E7782"/>
    <w:rsid w:val="00200EE5"/>
    <w:rsid w:val="00213485"/>
    <w:rsid w:val="0022635F"/>
    <w:rsid w:val="002328D0"/>
    <w:rsid w:val="00235BED"/>
    <w:rsid w:val="00243684"/>
    <w:rsid w:val="00245841"/>
    <w:rsid w:val="002526BA"/>
    <w:rsid w:val="00262141"/>
    <w:rsid w:val="00277D4D"/>
    <w:rsid w:val="00291A72"/>
    <w:rsid w:val="002938BD"/>
    <w:rsid w:val="002A2BD2"/>
    <w:rsid w:val="002A6D30"/>
    <w:rsid w:val="002A7320"/>
    <w:rsid w:val="002A7CD7"/>
    <w:rsid w:val="002B2D9E"/>
    <w:rsid w:val="002D67CA"/>
    <w:rsid w:val="002D6A2C"/>
    <w:rsid w:val="002E1121"/>
    <w:rsid w:val="002E1E13"/>
    <w:rsid w:val="002E4ED8"/>
    <w:rsid w:val="002F54CE"/>
    <w:rsid w:val="00304E8A"/>
    <w:rsid w:val="00307BE1"/>
    <w:rsid w:val="00307CB0"/>
    <w:rsid w:val="003136C1"/>
    <w:rsid w:val="0031598B"/>
    <w:rsid w:val="00321BB7"/>
    <w:rsid w:val="00325F31"/>
    <w:rsid w:val="00333216"/>
    <w:rsid w:val="00354234"/>
    <w:rsid w:val="0035690C"/>
    <w:rsid w:val="00360702"/>
    <w:rsid w:val="00365F70"/>
    <w:rsid w:val="003906EB"/>
    <w:rsid w:val="00392C51"/>
    <w:rsid w:val="003A6864"/>
    <w:rsid w:val="003B164F"/>
    <w:rsid w:val="003D1E21"/>
    <w:rsid w:val="003D21AD"/>
    <w:rsid w:val="003D43D8"/>
    <w:rsid w:val="003D5D88"/>
    <w:rsid w:val="003D67AA"/>
    <w:rsid w:val="003E4305"/>
    <w:rsid w:val="003E725B"/>
    <w:rsid w:val="003F0C94"/>
    <w:rsid w:val="003F460D"/>
    <w:rsid w:val="00416FC9"/>
    <w:rsid w:val="00417737"/>
    <w:rsid w:val="004230E4"/>
    <w:rsid w:val="00425AA3"/>
    <w:rsid w:val="004314A7"/>
    <w:rsid w:val="00433EAF"/>
    <w:rsid w:val="00437C54"/>
    <w:rsid w:val="004526B9"/>
    <w:rsid w:val="00462EA3"/>
    <w:rsid w:val="00470EC9"/>
    <w:rsid w:val="00472F18"/>
    <w:rsid w:val="0047737E"/>
    <w:rsid w:val="004829C0"/>
    <w:rsid w:val="0048707B"/>
    <w:rsid w:val="00496E1C"/>
    <w:rsid w:val="004C27B2"/>
    <w:rsid w:val="004C709E"/>
    <w:rsid w:val="004D5054"/>
    <w:rsid w:val="004D6C83"/>
    <w:rsid w:val="004E069D"/>
    <w:rsid w:val="004E1AAA"/>
    <w:rsid w:val="004E5276"/>
    <w:rsid w:val="004F1E0D"/>
    <w:rsid w:val="004F5791"/>
    <w:rsid w:val="00503097"/>
    <w:rsid w:val="005041E1"/>
    <w:rsid w:val="00534944"/>
    <w:rsid w:val="005350D1"/>
    <w:rsid w:val="0054187A"/>
    <w:rsid w:val="005478FB"/>
    <w:rsid w:val="00560FE8"/>
    <w:rsid w:val="005640D5"/>
    <w:rsid w:val="005A0673"/>
    <w:rsid w:val="005A71AD"/>
    <w:rsid w:val="005B561E"/>
    <w:rsid w:val="005C1484"/>
    <w:rsid w:val="005D0887"/>
    <w:rsid w:val="005E1FA2"/>
    <w:rsid w:val="005E401E"/>
    <w:rsid w:val="005E5295"/>
    <w:rsid w:val="005E66C3"/>
    <w:rsid w:val="005E7C29"/>
    <w:rsid w:val="005F360B"/>
    <w:rsid w:val="0060109A"/>
    <w:rsid w:val="0060221E"/>
    <w:rsid w:val="00603E2C"/>
    <w:rsid w:val="00607896"/>
    <w:rsid w:val="00624110"/>
    <w:rsid w:val="00625838"/>
    <w:rsid w:val="00631C01"/>
    <w:rsid w:val="00636FBD"/>
    <w:rsid w:val="006501EA"/>
    <w:rsid w:val="00651495"/>
    <w:rsid w:val="00655C42"/>
    <w:rsid w:val="006579FE"/>
    <w:rsid w:val="00664AA3"/>
    <w:rsid w:val="006739A8"/>
    <w:rsid w:val="00675866"/>
    <w:rsid w:val="006763E6"/>
    <w:rsid w:val="006A3919"/>
    <w:rsid w:val="006A408E"/>
    <w:rsid w:val="006A5F85"/>
    <w:rsid w:val="006A665D"/>
    <w:rsid w:val="006A6A0E"/>
    <w:rsid w:val="006B33B9"/>
    <w:rsid w:val="006C2098"/>
    <w:rsid w:val="006C7677"/>
    <w:rsid w:val="006D3A77"/>
    <w:rsid w:val="006E10CF"/>
    <w:rsid w:val="006E1642"/>
    <w:rsid w:val="006E448D"/>
    <w:rsid w:val="006E5A07"/>
    <w:rsid w:val="006E5BC2"/>
    <w:rsid w:val="006F0740"/>
    <w:rsid w:val="006F1E84"/>
    <w:rsid w:val="006F668E"/>
    <w:rsid w:val="0071567C"/>
    <w:rsid w:val="00720617"/>
    <w:rsid w:val="00721938"/>
    <w:rsid w:val="00724919"/>
    <w:rsid w:val="0073755D"/>
    <w:rsid w:val="007378EC"/>
    <w:rsid w:val="007408C6"/>
    <w:rsid w:val="00754A09"/>
    <w:rsid w:val="00757A24"/>
    <w:rsid w:val="0076008C"/>
    <w:rsid w:val="00786150"/>
    <w:rsid w:val="00792115"/>
    <w:rsid w:val="007A6A72"/>
    <w:rsid w:val="007A7A04"/>
    <w:rsid w:val="007B5C71"/>
    <w:rsid w:val="007B6123"/>
    <w:rsid w:val="007B61BC"/>
    <w:rsid w:val="007B6760"/>
    <w:rsid w:val="007B6D0F"/>
    <w:rsid w:val="007B78C7"/>
    <w:rsid w:val="007C4478"/>
    <w:rsid w:val="007C64A6"/>
    <w:rsid w:val="007C77AC"/>
    <w:rsid w:val="007D0D6E"/>
    <w:rsid w:val="007E3862"/>
    <w:rsid w:val="007F1F0B"/>
    <w:rsid w:val="008052FF"/>
    <w:rsid w:val="00805FC5"/>
    <w:rsid w:val="00821878"/>
    <w:rsid w:val="00830CBA"/>
    <w:rsid w:val="00843A9B"/>
    <w:rsid w:val="00846DF5"/>
    <w:rsid w:val="00854FAD"/>
    <w:rsid w:val="0086292C"/>
    <w:rsid w:val="00863D41"/>
    <w:rsid w:val="0088110E"/>
    <w:rsid w:val="00886D56"/>
    <w:rsid w:val="00892AD7"/>
    <w:rsid w:val="008931F7"/>
    <w:rsid w:val="008946A1"/>
    <w:rsid w:val="008A7441"/>
    <w:rsid w:val="008B1073"/>
    <w:rsid w:val="008B22BC"/>
    <w:rsid w:val="008C0D86"/>
    <w:rsid w:val="008C39E1"/>
    <w:rsid w:val="008D0D72"/>
    <w:rsid w:val="008D2366"/>
    <w:rsid w:val="008D4619"/>
    <w:rsid w:val="008D7D63"/>
    <w:rsid w:val="008E3EEA"/>
    <w:rsid w:val="008F386B"/>
    <w:rsid w:val="008F449C"/>
    <w:rsid w:val="009061EC"/>
    <w:rsid w:val="009069DE"/>
    <w:rsid w:val="00926781"/>
    <w:rsid w:val="00931BEF"/>
    <w:rsid w:val="00932B6B"/>
    <w:rsid w:val="00950CF5"/>
    <w:rsid w:val="00953712"/>
    <w:rsid w:val="00970521"/>
    <w:rsid w:val="00981688"/>
    <w:rsid w:val="00982DE2"/>
    <w:rsid w:val="009833F9"/>
    <w:rsid w:val="00992BC4"/>
    <w:rsid w:val="009A5596"/>
    <w:rsid w:val="009A57F3"/>
    <w:rsid w:val="009B392E"/>
    <w:rsid w:val="009C63B2"/>
    <w:rsid w:val="009E6A3E"/>
    <w:rsid w:val="009F54AD"/>
    <w:rsid w:val="009F67EE"/>
    <w:rsid w:val="00A06A31"/>
    <w:rsid w:val="00A10818"/>
    <w:rsid w:val="00A2472B"/>
    <w:rsid w:val="00A27ACD"/>
    <w:rsid w:val="00A3287C"/>
    <w:rsid w:val="00A40A93"/>
    <w:rsid w:val="00A526D7"/>
    <w:rsid w:val="00A52D71"/>
    <w:rsid w:val="00A561EC"/>
    <w:rsid w:val="00A63EB6"/>
    <w:rsid w:val="00A6470D"/>
    <w:rsid w:val="00A64E0D"/>
    <w:rsid w:val="00A66C50"/>
    <w:rsid w:val="00A7107F"/>
    <w:rsid w:val="00A76949"/>
    <w:rsid w:val="00A84631"/>
    <w:rsid w:val="00A92A50"/>
    <w:rsid w:val="00A94507"/>
    <w:rsid w:val="00A95572"/>
    <w:rsid w:val="00AB1A60"/>
    <w:rsid w:val="00AB54C2"/>
    <w:rsid w:val="00AC276A"/>
    <w:rsid w:val="00AD17AE"/>
    <w:rsid w:val="00AD342A"/>
    <w:rsid w:val="00AD67E9"/>
    <w:rsid w:val="00AF39B0"/>
    <w:rsid w:val="00B04132"/>
    <w:rsid w:val="00B31EB5"/>
    <w:rsid w:val="00B3250B"/>
    <w:rsid w:val="00B35250"/>
    <w:rsid w:val="00B406B7"/>
    <w:rsid w:val="00B57A27"/>
    <w:rsid w:val="00B57D74"/>
    <w:rsid w:val="00B57FCC"/>
    <w:rsid w:val="00B6179C"/>
    <w:rsid w:val="00B81549"/>
    <w:rsid w:val="00BA175F"/>
    <w:rsid w:val="00BA38B5"/>
    <w:rsid w:val="00BB1C07"/>
    <w:rsid w:val="00BB1F7F"/>
    <w:rsid w:val="00BD3953"/>
    <w:rsid w:val="00BD4A36"/>
    <w:rsid w:val="00BF04D0"/>
    <w:rsid w:val="00BF11B7"/>
    <w:rsid w:val="00BF3F52"/>
    <w:rsid w:val="00BF5484"/>
    <w:rsid w:val="00BF71BD"/>
    <w:rsid w:val="00C073E4"/>
    <w:rsid w:val="00C142D1"/>
    <w:rsid w:val="00C34B07"/>
    <w:rsid w:val="00C37C8E"/>
    <w:rsid w:val="00C45551"/>
    <w:rsid w:val="00C633D5"/>
    <w:rsid w:val="00C65268"/>
    <w:rsid w:val="00C6554A"/>
    <w:rsid w:val="00C8661A"/>
    <w:rsid w:val="00CA2790"/>
    <w:rsid w:val="00CA6622"/>
    <w:rsid w:val="00CA6B8F"/>
    <w:rsid w:val="00CC7CE6"/>
    <w:rsid w:val="00CE15DD"/>
    <w:rsid w:val="00CE3C21"/>
    <w:rsid w:val="00CE6202"/>
    <w:rsid w:val="00D07775"/>
    <w:rsid w:val="00D077C5"/>
    <w:rsid w:val="00D13682"/>
    <w:rsid w:val="00D1469F"/>
    <w:rsid w:val="00D14D55"/>
    <w:rsid w:val="00D3004A"/>
    <w:rsid w:val="00D3693B"/>
    <w:rsid w:val="00D40DD4"/>
    <w:rsid w:val="00D42A52"/>
    <w:rsid w:val="00D43275"/>
    <w:rsid w:val="00D5525E"/>
    <w:rsid w:val="00D557D1"/>
    <w:rsid w:val="00D65A9E"/>
    <w:rsid w:val="00D6677A"/>
    <w:rsid w:val="00D703B4"/>
    <w:rsid w:val="00D75E59"/>
    <w:rsid w:val="00D816BF"/>
    <w:rsid w:val="00D84870"/>
    <w:rsid w:val="00D8737F"/>
    <w:rsid w:val="00D9130B"/>
    <w:rsid w:val="00D9442B"/>
    <w:rsid w:val="00DA06FA"/>
    <w:rsid w:val="00DB3095"/>
    <w:rsid w:val="00DB7F86"/>
    <w:rsid w:val="00DC62A8"/>
    <w:rsid w:val="00DD0756"/>
    <w:rsid w:val="00DD4506"/>
    <w:rsid w:val="00DD7306"/>
    <w:rsid w:val="00DE0A5C"/>
    <w:rsid w:val="00DF5670"/>
    <w:rsid w:val="00E01BAF"/>
    <w:rsid w:val="00E01FC8"/>
    <w:rsid w:val="00E02835"/>
    <w:rsid w:val="00E1401F"/>
    <w:rsid w:val="00E223F2"/>
    <w:rsid w:val="00E23AFA"/>
    <w:rsid w:val="00E26818"/>
    <w:rsid w:val="00E42D47"/>
    <w:rsid w:val="00E570C8"/>
    <w:rsid w:val="00E6081F"/>
    <w:rsid w:val="00E872D8"/>
    <w:rsid w:val="00E9181B"/>
    <w:rsid w:val="00EA00B2"/>
    <w:rsid w:val="00EA7792"/>
    <w:rsid w:val="00EB1058"/>
    <w:rsid w:val="00EB1D21"/>
    <w:rsid w:val="00EB2283"/>
    <w:rsid w:val="00EB43C3"/>
    <w:rsid w:val="00EB6F1A"/>
    <w:rsid w:val="00EC6795"/>
    <w:rsid w:val="00EF6D0F"/>
    <w:rsid w:val="00EF6E29"/>
    <w:rsid w:val="00EF7776"/>
    <w:rsid w:val="00F027B3"/>
    <w:rsid w:val="00F03F1D"/>
    <w:rsid w:val="00F11807"/>
    <w:rsid w:val="00F2345D"/>
    <w:rsid w:val="00F30B33"/>
    <w:rsid w:val="00F30D84"/>
    <w:rsid w:val="00F346B5"/>
    <w:rsid w:val="00F35331"/>
    <w:rsid w:val="00F54187"/>
    <w:rsid w:val="00F7192C"/>
    <w:rsid w:val="00F75398"/>
    <w:rsid w:val="00F81F23"/>
    <w:rsid w:val="00F9539C"/>
    <w:rsid w:val="00FA08C7"/>
    <w:rsid w:val="00FA2C72"/>
    <w:rsid w:val="00FA544A"/>
    <w:rsid w:val="00FA7C0C"/>
    <w:rsid w:val="00FB264C"/>
    <w:rsid w:val="00FB5DF8"/>
    <w:rsid w:val="00FC071E"/>
    <w:rsid w:val="00FC1520"/>
    <w:rsid w:val="00FC5567"/>
    <w:rsid w:val="00FE6860"/>
    <w:rsid w:val="00FF4CD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6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2897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mailto:ir.savchuk@kgd.gov.kz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earashkevich</dc:creator>
  <cp:lastModifiedBy>Карбаев Ерканатович Бахтияр</cp:lastModifiedBy>
  <cp:revision>2</cp:revision>
  <cp:lastPrinted>2025-05-08T05:58:00Z</cp:lastPrinted>
  <dcterms:created xsi:type="dcterms:W3CDTF">2025-05-30T09:47:00Z</dcterms:created>
  <dcterms:modified xsi:type="dcterms:W3CDTF">2025-05-30T09:47:00Z</dcterms:modified>
</cp:coreProperties>
</file>