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92" w:rsidRPr="009E6CEA" w:rsidRDefault="00F80D92" w:rsidP="009E6CEA">
      <w:pPr>
        <w:ind w:firstLine="708"/>
        <w:jc w:val="center"/>
        <w:rPr>
          <w:rFonts w:ascii="Times New Roman" w:hAnsi="Times New Roman"/>
          <w:b/>
          <w:sz w:val="36"/>
          <w:szCs w:val="36"/>
          <w:lang w:val="kk-KZ"/>
        </w:rPr>
      </w:pPr>
      <w:bookmarkStart w:id="0" w:name="_GoBack"/>
      <w:r w:rsidRPr="009E6CEA">
        <w:rPr>
          <w:rFonts w:ascii="Times New Roman" w:hAnsi="Times New Roman"/>
          <w:b/>
          <w:sz w:val="36"/>
          <w:szCs w:val="36"/>
        </w:rPr>
        <w:t xml:space="preserve">2023 </w:t>
      </w:r>
      <w:proofErr w:type="spellStart"/>
      <w:r w:rsidRPr="009E6CEA">
        <w:rPr>
          <w:rFonts w:ascii="Times New Roman" w:hAnsi="Times New Roman"/>
          <w:b/>
          <w:sz w:val="36"/>
          <w:szCs w:val="36"/>
        </w:rPr>
        <w:t>жылғы</w:t>
      </w:r>
      <w:proofErr w:type="spellEnd"/>
      <w:r w:rsidRPr="009E6CEA">
        <w:rPr>
          <w:rFonts w:ascii="Times New Roman" w:hAnsi="Times New Roman"/>
          <w:b/>
          <w:sz w:val="36"/>
          <w:szCs w:val="36"/>
        </w:rPr>
        <w:t xml:space="preserve"> </w:t>
      </w:r>
      <w:proofErr w:type="gramStart"/>
      <w:r w:rsidRPr="009E6CEA">
        <w:rPr>
          <w:rFonts w:ascii="Times New Roman" w:hAnsi="Times New Roman"/>
          <w:b/>
          <w:sz w:val="36"/>
          <w:szCs w:val="36"/>
        </w:rPr>
        <w:t>1</w:t>
      </w:r>
      <w:proofErr w:type="gramEnd"/>
      <w:r w:rsidRPr="009E6CEA">
        <w:rPr>
          <w:rFonts w:ascii="Times New Roman" w:hAnsi="Times New Roman"/>
          <w:b/>
          <w:sz w:val="36"/>
          <w:szCs w:val="36"/>
        </w:rPr>
        <w:t xml:space="preserve"> </w:t>
      </w:r>
      <w:proofErr w:type="spellStart"/>
      <w:r w:rsidRPr="009E6CEA">
        <w:rPr>
          <w:rFonts w:ascii="Times New Roman" w:hAnsi="Times New Roman"/>
          <w:b/>
          <w:sz w:val="36"/>
          <w:szCs w:val="36"/>
        </w:rPr>
        <w:t>қаңтардан</w:t>
      </w:r>
      <w:proofErr w:type="spellEnd"/>
      <w:r w:rsidRPr="009E6CEA">
        <w:rPr>
          <w:rFonts w:ascii="Times New Roman" w:hAnsi="Times New Roman"/>
          <w:b/>
          <w:sz w:val="36"/>
          <w:szCs w:val="36"/>
        </w:rPr>
        <w:t xml:space="preserve"> </w:t>
      </w:r>
      <w:proofErr w:type="spellStart"/>
      <w:r w:rsidRPr="009E6CEA">
        <w:rPr>
          <w:rFonts w:ascii="Times New Roman" w:hAnsi="Times New Roman"/>
          <w:b/>
          <w:sz w:val="36"/>
          <w:szCs w:val="36"/>
        </w:rPr>
        <w:t>бастап</w:t>
      </w:r>
      <w:proofErr w:type="spellEnd"/>
      <w:r w:rsidRPr="009E6CEA">
        <w:rPr>
          <w:rFonts w:ascii="Times New Roman" w:hAnsi="Times New Roman"/>
          <w:b/>
          <w:sz w:val="36"/>
          <w:szCs w:val="36"/>
        </w:rPr>
        <w:t xml:space="preserve"> </w:t>
      </w:r>
      <w:proofErr w:type="spellStart"/>
      <w:r w:rsidRPr="009E6CEA">
        <w:rPr>
          <w:rFonts w:ascii="Times New Roman" w:hAnsi="Times New Roman"/>
          <w:b/>
          <w:sz w:val="36"/>
          <w:szCs w:val="36"/>
        </w:rPr>
        <w:t>жалпыға</w:t>
      </w:r>
      <w:proofErr w:type="spellEnd"/>
      <w:r w:rsidRPr="009E6CEA">
        <w:rPr>
          <w:rFonts w:ascii="Times New Roman" w:hAnsi="Times New Roman"/>
          <w:b/>
          <w:sz w:val="36"/>
          <w:szCs w:val="36"/>
        </w:rPr>
        <w:t xml:space="preserve"> </w:t>
      </w:r>
      <w:proofErr w:type="spellStart"/>
      <w:r w:rsidRPr="009E6CEA">
        <w:rPr>
          <w:rFonts w:ascii="Times New Roman" w:hAnsi="Times New Roman"/>
          <w:b/>
          <w:sz w:val="36"/>
          <w:szCs w:val="36"/>
        </w:rPr>
        <w:t>бірдей</w:t>
      </w:r>
      <w:proofErr w:type="spellEnd"/>
      <w:r w:rsidRPr="009E6CEA">
        <w:rPr>
          <w:rFonts w:ascii="Times New Roman" w:hAnsi="Times New Roman"/>
          <w:b/>
          <w:sz w:val="36"/>
          <w:szCs w:val="36"/>
        </w:rPr>
        <w:t xml:space="preserve"> </w:t>
      </w:r>
      <w:proofErr w:type="spellStart"/>
      <w:r w:rsidRPr="009E6CEA">
        <w:rPr>
          <w:rFonts w:ascii="Times New Roman" w:hAnsi="Times New Roman"/>
          <w:b/>
          <w:sz w:val="36"/>
          <w:szCs w:val="36"/>
        </w:rPr>
        <w:t>декларациялаудың</w:t>
      </w:r>
      <w:proofErr w:type="spellEnd"/>
      <w:r w:rsidRPr="009E6CEA">
        <w:rPr>
          <w:rFonts w:ascii="Times New Roman" w:hAnsi="Times New Roman"/>
          <w:b/>
          <w:sz w:val="36"/>
          <w:szCs w:val="36"/>
        </w:rPr>
        <w:t xml:space="preserve"> </w:t>
      </w:r>
      <w:proofErr w:type="spellStart"/>
      <w:r w:rsidRPr="009E6CEA">
        <w:rPr>
          <w:rFonts w:ascii="Times New Roman" w:hAnsi="Times New Roman"/>
          <w:b/>
          <w:sz w:val="36"/>
          <w:szCs w:val="36"/>
        </w:rPr>
        <w:t>екінші</w:t>
      </w:r>
      <w:proofErr w:type="spellEnd"/>
      <w:r w:rsidRPr="009E6CEA">
        <w:rPr>
          <w:rFonts w:ascii="Times New Roman" w:hAnsi="Times New Roman"/>
          <w:b/>
          <w:sz w:val="36"/>
          <w:szCs w:val="36"/>
        </w:rPr>
        <w:t xml:space="preserve"> </w:t>
      </w:r>
      <w:proofErr w:type="spellStart"/>
      <w:r w:rsidRPr="009E6CEA">
        <w:rPr>
          <w:rFonts w:ascii="Times New Roman" w:hAnsi="Times New Roman"/>
          <w:b/>
          <w:sz w:val="36"/>
          <w:szCs w:val="36"/>
        </w:rPr>
        <w:t>кезеңі</w:t>
      </w:r>
      <w:proofErr w:type="spellEnd"/>
      <w:r w:rsidRPr="009E6CEA">
        <w:rPr>
          <w:rFonts w:ascii="Times New Roman" w:hAnsi="Times New Roman"/>
          <w:b/>
          <w:sz w:val="36"/>
          <w:szCs w:val="36"/>
        </w:rPr>
        <w:t xml:space="preserve"> </w:t>
      </w:r>
      <w:proofErr w:type="spellStart"/>
      <w:r w:rsidRPr="009E6CEA">
        <w:rPr>
          <w:rFonts w:ascii="Times New Roman" w:hAnsi="Times New Roman"/>
          <w:b/>
          <w:sz w:val="36"/>
          <w:szCs w:val="36"/>
        </w:rPr>
        <w:t>басталады</w:t>
      </w:r>
      <w:proofErr w:type="spellEnd"/>
    </w:p>
    <w:p w:rsidR="00F80D92" w:rsidRDefault="00F80D92" w:rsidP="00B518FB">
      <w:pPr>
        <w:ind w:firstLine="708"/>
        <w:jc w:val="both"/>
        <w:rPr>
          <w:rFonts w:ascii="Times New Roman" w:hAnsi="Times New Roman"/>
          <w:sz w:val="28"/>
          <w:szCs w:val="28"/>
          <w:lang w:val="kk-KZ"/>
        </w:rPr>
      </w:pPr>
    </w:p>
    <w:p w:rsidR="00F80D92" w:rsidRPr="00B143F5" w:rsidRDefault="00F80D92" w:rsidP="00B518FB">
      <w:pPr>
        <w:ind w:firstLine="708"/>
        <w:jc w:val="both"/>
        <w:rPr>
          <w:rFonts w:ascii="Times New Roman" w:hAnsi="Times New Roman"/>
          <w:sz w:val="28"/>
          <w:szCs w:val="28"/>
          <w:lang w:val="kk-KZ"/>
        </w:rPr>
      </w:pPr>
      <w:r w:rsidRPr="00B143F5">
        <w:rPr>
          <w:rFonts w:ascii="Times New Roman" w:hAnsi="Times New Roman"/>
          <w:sz w:val="28"/>
          <w:szCs w:val="28"/>
          <w:lang w:val="kk-KZ"/>
        </w:rPr>
        <w:t>2021 жыл</w:t>
      </w:r>
      <w:r w:rsidRPr="00AE1173">
        <w:rPr>
          <w:rFonts w:ascii="Times New Roman" w:hAnsi="Times New Roman"/>
          <w:sz w:val="28"/>
          <w:szCs w:val="28"/>
          <w:lang w:val="kk-KZ"/>
        </w:rPr>
        <w:t>дың</w:t>
      </w:r>
      <w:r w:rsidRPr="00B143F5">
        <w:rPr>
          <w:rFonts w:ascii="Times New Roman" w:hAnsi="Times New Roman"/>
          <w:sz w:val="28"/>
          <w:szCs w:val="28"/>
          <w:lang w:val="kk-KZ"/>
        </w:rPr>
        <w:t xml:space="preserve"> 1 қаңтар</w:t>
      </w:r>
      <w:r w:rsidRPr="00AE1173">
        <w:rPr>
          <w:rFonts w:ascii="Times New Roman" w:hAnsi="Times New Roman"/>
          <w:sz w:val="28"/>
          <w:szCs w:val="28"/>
          <w:lang w:val="kk-KZ"/>
        </w:rPr>
        <w:t>ынан</w:t>
      </w:r>
      <w:r w:rsidRPr="00B143F5">
        <w:rPr>
          <w:rFonts w:ascii="Times New Roman" w:hAnsi="Times New Roman"/>
          <w:sz w:val="28"/>
          <w:szCs w:val="28"/>
          <w:lang w:val="kk-KZ"/>
        </w:rPr>
        <w:t xml:space="preserve"> бастап Қазақстанда мемлекеттік қызметшілер мен оларға теңестірілген адамдар үшін жалпыға бірдей декларациялауды енгізудің бірінші кезеңі басталды.</w:t>
      </w:r>
    </w:p>
    <w:p w:rsidR="00F80D92" w:rsidRPr="00AE1173" w:rsidRDefault="00F80D92" w:rsidP="00B518FB">
      <w:pPr>
        <w:ind w:firstLine="708"/>
        <w:jc w:val="both"/>
        <w:rPr>
          <w:rFonts w:ascii="Times New Roman" w:hAnsi="Times New Roman"/>
          <w:sz w:val="28"/>
          <w:szCs w:val="28"/>
        </w:rPr>
      </w:pPr>
      <w:proofErr w:type="spellStart"/>
      <w:proofErr w:type="gramStart"/>
      <w:r w:rsidRPr="00AE1173">
        <w:rPr>
          <w:rFonts w:ascii="Times New Roman" w:hAnsi="Times New Roman"/>
          <w:sz w:val="28"/>
          <w:szCs w:val="28"/>
        </w:rPr>
        <w:t>Жалпы</w:t>
      </w:r>
      <w:proofErr w:type="gramEnd"/>
      <w:r w:rsidRPr="00AE1173">
        <w:rPr>
          <w:rFonts w:ascii="Times New Roman" w:hAnsi="Times New Roman"/>
          <w:sz w:val="28"/>
          <w:szCs w:val="28"/>
        </w:rPr>
        <w:t>ға</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бірдей</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декларациялаудың</w:t>
      </w:r>
      <w:proofErr w:type="spellEnd"/>
      <w:r w:rsidRPr="00AE1173">
        <w:rPr>
          <w:rFonts w:ascii="Times New Roman" w:hAnsi="Times New Roman"/>
          <w:sz w:val="28"/>
          <w:szCs w:val="28"/>
        </w:rPr>
        <w:t xml:space="preserve"> 1 </w:t>
      </w:r>
      <w:proofErr w:type="spellStart"/>
      <w:r w:rsidRPr="00AE1173">
        <w:rPr>
          <w:rFonts w:ascii="Times New Roman" w:hAnsi="Times New Roman"/>
          <w:sz w:val="28"/>
          <w:szCs w:val="28"/>
        </w:rPr>
        <w:t>кезеңінде</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декларацияны</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келесі</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тұлғалар</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ұсынды</w:t>
      </w:r>
      <w:proofErr w:type="spellEnd"/>
      <w:r w:rsidRPr="00AE1173">
        <w:rPr>
          <w:rFonts w:ascii="Times New Roman" w:hAnsi="Times New Roman"/>
          <w:sz w:val="28"/>
          <w:szCs w:val="28"/>
        </w:rPr>
        <w:t xml:space="preserve">: </w:t>
      </w:r>
    </w:p>
    <w:p w:rsidR="00F80D92" w:rsidRPr="00AE1173" w:rsidRDefault="00F80D92" w:rsidP="00131C78">
      <w:pPr>
        <w:jc w:val="both"/>
        <w:rPr>
          <w:rFonts w:ascii="Times New Roman" w:hAnsi="Times New Roman"/>
          <w:sz w:val="28"/>
          <w:szCs w:val="28"/>
        </w:rPr>
      </w:pPr>
      <w:r w:rsidRPr="00AE1173">
        <w:rPr>
          <w:rFonts w:ascii="Times New Roman" w:hAnsi="Times New Roman"/>
          <w:sz w:val="28"/>
          <w:szCs w:val="28"/>
        </w:rPr>
        <w:t xml:space="preserve">- </w:t>
      </w:r>
      <w:proofErr w:type="spellStart"/>
      <w:r w:rsidRPr="00AE1173">
        <w:rPr>
          <w:rFonts w:ascii="Times New Roman" w:hAnsi="Times New Roman"/>
          <w:sz w:val="28"/>
          <w:szCs w:val="28"/>
        </w:rPr>
        <w:t>жауапты</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мемлекеттік</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лауазымды</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атқаратын</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адамдар</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және</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олардың</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жұбайлары</w:t>
      </w:r>
      <w:proofErr w:type="spellEnd"/>
      <w:r w:rsidRPr="00AE1173">
        <w:rPr>
          <w:rFonts w:ascii="Times New Roman" w:hAnsi="Times New Roman"/>
          <w:sz w:val="28"/>
          <w:szCs w:val="28"/>
        </w:rPr>
        <w:t>;</w:t>
      </w:r>
    </w:p>
    <w:p w:rsidR="00F80D92" w:rsidRPr="00AE1173" w:rsidRDefault="00F80D92" w:rsidP="00131C78">
      <w:pPr>
        <w:jc w:val="both"/>
        <w:rPr>
          <w:rFonts w:ascii="Times New Roman" w:hAnsi="Times New Roman"/>
          <w:sz w:val="28"/>
          <w:szCs w:val="28"/>
        </w:rPr>
      </w:pPr>
      <w:r w:rsidRPr="00AE1173">
        <w:rPr>
          <w:rFonts w:ascii="Times New Roman" w:hAnsi="Times New Roman"/>
          <w:sz w:val="28"/>
          <w:szCs w:val="28"/>
        </w:rPr>
        <w:t xml:space="preserve">- </w:t>
      </w:r>
      <w:proofErr w:type="spellStart"/>
      <w:r w:rsidRPr="00AE1173">
        <w:rPr>
          <w:rFonts w:ascii="Times New Roman" w:hAnsi="Times New Roman"/>
          <w:sz w:val="28"/>
          <w:szCs w:val="28"/>
        </w:rPr>
        <w:t>мемлекеттік</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функцияларды</w:t>
      </w:r>
      <w:proofErr w:type="spellEnd"/>
      <w:r w:rsidRPr="00AE1173">
        <w:rPr>
          <w:rFonts w:ascii="Times New Roman" w:hAnsi="Times New Roman"/>
          <w:sz w:val="28"/>
          <w:szCs w:val="28"/>
        </w:rPr>
        <w:t xml:space="preserve"> </w:t>
      </w:r>
      <w:proofErr w:type="spellStart"/>
      <w:proofErr w:type="gramStart"/>
      <w:r w:rsidRPr="00AE1173">
        <w:rPr>
          <w:rFonts w:ascii="Times New Roman" w:hAnsi="Times New Roman"/>
          <w:sz w:val="28"/>
          <w:szCs w:val="28"/>
        </w:rPr>
        <w:t>орындау</w:t>
      </w:r>
      <w:proofErr w:type="gramEnd"/>
      <w:r w:rsidRPr="00AE1173">
        <w:rPr>
          <w:rFonts w:ascii="Times New Roman" w:hAnsi="Times New Roman"/>
          <w:sz w:val="28"/>
          <w:szCs w:val="28"/>
        </w:rPr>
        <w:t>ға</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уәкілеттік</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берілген</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адамдар</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және</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олардың</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жұбайлары</w:t>
      </w:r>
      <w:proofErr w:type="spellEnd"/>
      <w:r w:rsidRPr="00AE1173">
        <w:rPr>
          <w:rFonts w:ascii="Times New Roman" w:hAnsi="Times New Roman"/>
          <w:sz w:val="28"/>
          <w:szCs w:val="28"/>
        </w:rPr>
        <w:t>;</w:t>
      </w:r>
    </w:p>
    <w:p w:rsidR="00F80D92" w:rsidRPr="00AE1173" w:rsidRDefault="00F80D92" w:rsidP="00131C78">
      <w:pPr>
        <w:jc w:val="both"/>
        <w:rPr>
          <w:rFonts w:ascii="Times New Roman" w:hAnsi="Times New Roman"/>
          <w:sz w:val="28"/>
          <w:szCs w:val="28"/>
        </w:rPr>
      </w:pPr>
      <w:r w:rsidRPr="00AE1173">
        <w:rPr>
          <w:rFonts w:ascii="Times New Roman" w:hAnsi="Times New Roman"/>
          <w:sz w:val="28"/>
          <w:szCs w:val="28"/>
        </w:rPr>
        <w:t xml:space="preserve">- </w:t>
      </w:r>
      <w:proofErr w:type="spellStart"/>
      <w:r w:rsidRPr="00AE1173">
        <w:rPr>
          <w:rFonts w:ascii="Times New Roman" w:hAnsi="Times New Roman"/>
          <w:sz w:val="28"/>
          <w:szCs w:val="28"/>
        </w:rPr>
        <w:t>мемлекеттік</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функцияларды</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орындауға</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уәкілеттік</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берілген</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адамдарға</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теңесті</w:t>
      </w:r>
      <w:proofErr w:type="gramStart"/>
      <w:r w:rsidRPr="00AE1173">
        <w:rPr>
          <w:rFonts w:ascii="Times New Roman" w:hAnsi="Times New Roman"/>
          <w:sz w:val="28"/>
          <w:szCs w:val="28"/>
        </w:rPr>
        <w:t>р</w:t>
      </w:r>
      <w:proofErr w:type="gramEnd"/>
      <w:r w:rsidRPr="00AE1173">
        <w:rPr>
          <w:rFonts w:ascii="Times New Roman" w:hAnsi="Times New Roman"/>
          <w:sz w:val="28"/>
          <w:szCs w:val="28"/>
        </w:rPr>
        <w:t>ілген</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адамдар</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және</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олардың</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жұбайлары</w:t>
      </w:r>
      <w:proofErr w:type="spellEnd"/>
      <w:r w:rsidRPr="00AE1173">
        <w:rPr>
          <w:rFonts w:ascii="Times New Roman" w:hAnsi="Times New Roman"/>
          <w:sz w:val="28"/>
          <w:szCs w:val="28"/>
        </w:rPr>
        <w:t>;</w:t>
      </w:r>
    </w:p>
    <w:p w:rsidR="00F80D92" w:rsidRPr="00AE1173" w:rsidRDefault="00F80D92" w:rsidP="00131C78">
      <w:pPr>
        <w:jc w:val="both"/>
        <w:rPr>
          <w:rFonts w:ascii="Times New Roman" w:hAnsi="Times New Roman"/>
          <w:sz w:val="28"/>
          <w:szCs w:val="28"/>
          <w:lang w:val="kk-KZ"/>
        </w:rPr>
      </w:pPr>
      <w:r w:rsidRPr="00AE1173">
        <w:rPr>
          <w:rFonts w:ascii="Times New Roman" w:hAnsi="Times New Roman"/>
          <w:sz w:val="28"/>
          <w:szCs w:val="28"/>
        </w:rPr>
        <w:t xml:space="preserve">- </w:t>
      </w:r>
      <w:r w:rsidRPr="00AE1173">
        <w:rPr>
          <w:rFonts w:ascii="Times New Roman" w:hAnsi="Times New Roman"/>
          <w:sz w:val="28"/>
          <w:szCs w:val="28"/>
          <w:lang w:val="kk-KZ"/>
        </w:rPr>
        <w:t>«</w:t>
      </w:r>
      <w:r w:rsidRPr="00AE1173">
        <w:rPr>
          <w:rFonts w:ascii="Times New Roman" w:hAnsi="Times New Roman"/>
          <w:sz w:val="28"/>
          <w:szCs w:val="28"/>
        </w:rPr>
        <w:t>ҚР-</w:t>
      </w:r>
      <w:proofErr w:type="spellStart"/>
      <w:r w:rsidRPr="00AE1173">
        <w:rPr>
          <w:rFonts w:ascii="Times New Roman" w:hAnsi="Times New Roman"/>
          <w:sz w:val="28"/>
          <w:szCs w:val="28"/>
        </w:rPr>
        <w:t>дағы</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сайлау</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туралы</w:t>
      </w:r>
      <w:proofErr w:type="spellEnd"/>
      <w:r w:rsidRPr="00AE1173">
        <w:rPr>
          <w:rFonts w:ascii="Times New Roman" w:hAnsi="Times New Roman"/>
          <w:sz w:val="28"/>
          <w:szCs w:val="28"/>
          <w:lang w:val="kk-KZ"/>
        </w:rPr>
        <w:t>»</w:t>
      </w:r>
      <w:r w:rsidRPr="00AE1173">
        <w:rPr>
          <w:rFonts w:ascii="Times New Roman" w:hAnsi="Times New Roman"/>
          <w:sz w:val="28"/>
          <w:szCs w:val="28"/>
        </w:rPr>
        <w:t xml:space="preserve"> Қ</w:t>
      </w:r>
      <w:proofErr w:type="gramStart"/>
      <w:r w:rsidRPr="00AE1173">
        <w:rPr>
          <w:rFonts w:ascii="Times New Roman" w:hAnsi="Times New Roman"/>
          <w:sz w:val="28"/>
          <w:szCs w:val="28"/>
        </w:rPr>
        <w:t>Р</w:t>
      </w:r>
      <w:proofErr w:type="gramEnd"/>
      <w:r w:rsidRPr="00AE1173">
        <w:rPr>
          <w:rFonts w:ascii="Times New Roman" w:hAnsi="Times New Roman"/>
          <w:sz w:val="28"/>
          <w:szCs w:val="28"/>
        </w:rPr>
        <w:t xml:space="preserve"> </w:t>
      </w:r>
      <w:proofErr w:type="spellStart"/>
      <w:r w:rsidRPr="00AE1173">
        <w:rPr>
          <w:rFonts w:ascii="Times New Roman" w:hAnsi="Times New Roman"/>
          <w:sz w:val="28"/>
          <w:szCs w:val="28"/>
        </w:rPr>
        <w:t>Конституциялық</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Заңына</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және</w:t>
      </w:r>
      <w:proofErr w:type="spellEnd"/>
      <w:r w:rsidRPr="00AE1173">
        <w:rPr>
          <w:rFonts w:ascii="Times New Roman" w:hAnsi="Times New Roman"/>
          <w:sz w:val="28"/>
          <w:szCs w:val="28"/>
        </w:rPr>
        <w:t xml:space="preserve"> </w:t>
      </w:r>
      <w:r w:rsidRPr="00AE1173">
        <w:rPr>
          <w:rFonts w:ascii="Times New Roman" w:hAnsi="Times New Roman"/>
          <w:sz w:val="28"/>
          <w:szCs w:val="28"/>
          <w:lang w:val="kk-KZ"/>
        </w:rPr>
        <w:t>«С</w:t>
      </w:r>
      <w:proofErr w:type="spellStart"/>
      <w:r w:rsidRPr="00AE1173">
        <w:rPr>
          <w:rFonts w:ascii="Times New Roman" w:hAnsi="Times New Roman"/>
          <w:sz w:val="28"/>
          <w:szCs w:val="28"/>
        </w:rPr>
        <w:t>ыбайлас</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жемқорлыққа</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қарсы</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іс-қимыл</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туралы</w:t>
      </w:r>
      <w:proofErr w:type="spellEnd"/>
      <w:r w:rsidRPr="00AE1173">
        <w:rPr>
          <w:rFonts w:ascii="Times New Roman" w:hAnsi="Times New Roman"/>
          <w:sz w:val="28"/>
          <w:szCs w:val="28"/>
          <w:lang w:val="kk-KZ"/>
        </w:rPr>
        <w:t>»</w:t>
      </w:r>
      <w:r w:rsidRPr="00AE1173">
        <w:rPr>
          <w:rFonts w:ascii="Times New Roman" w:hAnsi="Times New Roman"/>
          <w:sz w:val="28"/>
          <w:szCs w:val="28"/>
        </w:rPr>
        <w:t xml:space="preserve">, </w:t>
      </w:r>
      <w:r w:rsidRPr="00AE1173">
        <w:rPr>
          <w:rFonts w:ascii="Times New Roman" w:hAnsi="Times New Roman"/>
          <w:sz w:val="28"/>
          <w:szCs w:val="28"/>
          <w:lang w:val="kk-KZ"/>
        </w:rPr>
        <w:t>«</w:t>
      </w:r>
      <w:r w:rsidRPr="00AE1173">
        <w:rPr>
          <w:rFonts w:ascii="Times New Roman" w:hAnsi="Times New Roman"/>
          <w:sz w:val="28"/>
          <w:szCs w:val="28"/>
        </w:rPr>
        <w:t>ҚР-</w:t>
      </w:r>
      <w:proofErr w:type="spellStart"/>
      <w:r w:rsidRPr="00AE1173">
        <w:rPr>
          <w:rFonts w:ascii="Times New Roman" w:hAnsi="Times New Roman"/>
          <w:sz w:val="28"/>
          <w:szCs w:val="28"/>
        </w:rPr>
        <w:t>дағы</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банктер</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және</w:t>
      </w:r>
      <w:proofErr w:type="spellEnd"/>
      <w:r w:rsidRPr="00AE1173">
        <w:rPr>
          <w:rFonts w:ascii="Times New Roman" w:hAnsi="Times New Roman"/>
          <w:sz w:val="28"/>
          <w:szCs w:val="28"/>
        </w:rPr>
        <w:t xml:space="preserve"> банк </w:t>
      </w:r>
      <w:proofErr w:type="spellStart"/>
      <w:r w:rsidRPr="00AE1173">
        <w:rPr>
          <w:rFonts w:ascii="Times New Roman" w:hAnsi="Times New Roman"/>
          <w:sz w:val="28"/>
          <w:szCs w:val="28"/>
        </w:rPr>
        <w:t>қызметі</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туралы</w:t>
      </w:r>
      <w:proofErr w:type="spellEnd"/>
      <w:r w:rsidRPr="00AE1173">
        <w:rPr>
          <w:rFonts w:ascii="Times New Roman" w:hAnsi="Times New Roman"/>
          <w:sz w:val="28"/>
          <w:szCs w:val="28"/>
          <w:lang w:val="kk-KZ"/>
        </w:rPr>
        <w:t>»</w:t>
      </w:r>
      <w:r w:rsidRPr="00AE1173">
        <w:rPr>
          <w:rFonts w:ascii="Times New Roman" w:hAnsi="Times New Roman"/>
          <w:sz w:val="28"/>
          <w:szCs w:val="28"/>
        </w:rPr>
        <w:t xml:space="preserve">, </w:t>
      </w:r>
      <w:r w:rsidRPr="00AE1173">
        <w:rPr>
          <w:rFonts w:ascii="Times New Roman" w:hAnsi="Times New Roman"/>
          <w:sz w:val="28"/>
          <w:szCs w:val="28"/>
          <w:lang w:val="kk-KZ"/>
        </w:rPr>
        <w:t>«С</w:t>
      </w:r>
      <w:proofErr w:type="spellStart"/>
      <w:r w:rsidRPr="00AE1173">
        <w:rPr>
          <w:rFonts w:ascii="Times New Roman" w:hAnsi="Times New Roman"/>
          <w:sz w:val="28"/>
          <w:szCs w:val="28"/>
        </w:rPr>
        <w:t>ақтандыру</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қызметі</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туралы</w:t>
      </w:r>
      <w:proofErr w:type="spellEnd"/>
      <w:r w:rsidRPr="00AE1173">
        <w:rPr>
          <w:rFonts w:ascii="Times New Roman" w:hAnsi="Times New Roman"/>
          <w:sz w:val="28"/>
          <w:szCs w:val="28"/>
          <w:lang w:val="kk-KZ"/>
        </w:rPr>
        <w:t>»</w:t>
      </w:r>
      <w:r w:rsidRPr="00AE1173">
        <w:rPr>
          <w:rFonts w:ascii="Times New Roman" w:hAnsi="Times New Roman"/>
          <w:sz w:val="28"/>
          <w:szCs w:val="28"/>
        </w:rPr>
        <w:t xml:space="preserve">, </w:t>
      </w:r>
      <w:r w:rsidRPr="00AE1173">
        <w:rPr>
          <w:rFonts w:ascii="Times New Roman" w:hAnsi="Times New Roman"/>
          <w:sz w:val="28"/>
          <w:szCs w:val="28"/>
          <w:lang w:val="kk-KZ"/>
        </w:rPr>
        <w:t>«</w:t>
      </w:r>
      <w:proofErr w:type="spellStart"/>
      <w:r w:rsidRPr="00AE1173">
        <w:rPr>
          <w:rFonts w:ascii="Times New Roman" w:hAnsi="Times New Roman"/>
          <w:sz w:val="28"/>
          <w:szCs w:val="28"/>
        </w:rPr>
        <w:t>Бағалы</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қағаздар</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нарығы</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туралы</w:t>
      </w:r>
      <w:proofErr w:type="spellEnd"/>
      <w:r w:rsidRPr="00AE1173">
        <w:rPr>
          <w:rFonts w:ascii="Times New Roman" w:hAnsi="Times New Roman"/>
          <w:sz w:val="28"/>
          <w:szCs w:val="28"/>
          <w:lang w:val="kk-KZ"/>
        </w:rPr>
        <w:t xml:space="preserve">» </w:t>
      </w:r>
      <w:r w:rsidRPr="00AE1173">
        <w:rPr>
          <w:rFonts w:ascii="Times New Roman" w:hAnsi="Times New Roman"/>
          <w:sz w:val="28"/>
          <w:szCs w:val="28"/>
        </w:rPr>
        <w:t xml:space="preserve">ҚР </w:t>
      </w:r>
      <w:proofErr w:type="spellStart"/>
      <w:r w:rsidRPr="00AE1173">
        <w:rPr>
          <w:rFonts w:ascii="Times New Roman" w:hAnsi="Times New Roman"/>
          <w:sz w:val="28"/>
          <w:szCs w:val="28"/>
        </w:rPr>
        <w:t>заңдарына</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сәйкес</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ұсыну</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міндеті</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жүктелген</w:t>
      </w:r>
      <w:proofErr w:type="spellEnd"/>
      <w:r w:rsidRPr="00AE1173">
        <w:rPr>
          <w:rFonts w:ascii="Times New Roman" w:hAnsi="Times New Roman"/>
          <w:sz w:val="28"/>
          <w:szCs w:val="28"/>
        </w:rPr>
        <w:t xml:space="preserve"> </w:t>
      </w:r>
      <w:proofErr w:type="spellStart"/>
      <w:r w:rsidRPr="00AE1173">
        <w:rPr>
          <w:rFonts w:ascii="Times New Roman" w:hAnsi="Times New Roman"/>
          <w:sz w:val="28"/>
          <w:szCs w:val="28"/>
        </w:rPr>
        <w:t>тұлғалар</w:t>
      </w:r>
      <w:proofErr w:type="spellEnd"/>
      <w:r w:rsidRPr="00AE1173">
        <w:rPr>
          <w:rFonts w:ascii="Times New Roman" w:hAnsi="Times New Roman"/>
          <w:sz w:val="28"/>
          <w:szCs w:val="28"/>
        </w:rPr>
        <w:t>.</w:t>
      </w:r>
    </w:p>
    <w:p w:rsidR="00F80D92" w:rsidRPr="00AE1173" w:rsidRDefault="00F80D92" w:rsidP="00112A14">
      <w:pPr>
        <w:ind w:firstLine="708"/>
        <w:jc w:val="both"/>
        <w:rPr>
          <w:rFonts w:ascii="Times New Roman" w:hAnsi="Times New Roman"/>
          <w:sz w:val="28"/>
          <w:szCs w:val="28"/>
          <w:lang w:val="kk-KZ"/>
        </w:rPr>
      </w:pPr>
      <w:r w:rsidRPr="00AE1173">
        <w:rPr>
          <w:rFonts w:ascii="Times New Roman" w:hAnsi="Times New Roman"/>
          <w:sz w:val="28"/>
          <w:szCs w:val="28"/>
          <w:lang w:val="kk-KZ"/>
        </w:rPr>
        <w:t>Жалпыға бірдей декларациялаудың 1 кезеңінің қорытындысы бойынша:</w:t>
      </w:r>
    </w:p>
    <w:p w:rsidR="00F80D92" w:rsidRPr="00AE1173" w:rsidRDefault="00F80D92" w:rsidP="000F3165">
      <w:pPr>
        <w:jc w:val="both"/>
        <w:rPr>
          <w:rFonts w:ascii="Times New Roman" w:hAnsi="Times New Roman"/>
          <w:sz w:val="28"/>
          <w:szCs w:val="28"/>
          <w:lang w:val="kk-KZ"/>
        </w:rPr>
      </w:pPr>
      <w:r w:rsidRPr="00AE1173">
        <w:rPr>
          <w:rFonts w:ascii="Times New Roman" w:hAnsi="Times New Roman"/>
          <w:sz w:val="28"/>
          <w:szCs w:val="28"/>
          <w:lang w:val="kk-KZ"/>
        </w:rPr>
        <w:t xml:space="preserve">- 250.00 нысандағы декларацияны </w:t>
      </w:r>
      <w:r>
        <w:rPr>
          <w:rFonts w:ascii="Times New Roman" w:hAnsi="Times New Roman"/>
          <w:color w:val="000000"/>
          <w:sz w:val="28"/>
          <w:szCs w:val="28"/>
          <w:lang w:eastAsia="ru-RU"/>
        </w:rPr>
        <w:t xml:space="preserve">47 852 </w:t>
      </w:r>
      <w:proofErr w:type="spellStart"/>
      <w:r w:rsidRPr="00AE1173">
        <w:rPr>
          <w:rFonts w:ascii="Times New Roman" w:hAnsi="Times New Roman"/>
          <w:sz w:val="28"/>
          <w:szCs w:val="28"/>
        </w:rPr>
        <w:t>адам</w:t>
      </w:r>
      <w:proofErr w:type="spellEnd"/>
      <w:r w:rsidRPr="00AE1173">
        <w:rPr>
          <w:rFonts w:ascii="Times New Roman" w:hAnsi="Times New Roman"/>
          <w:sz w:val="28"/>
          <w:szCs w:val="28"/>
        </w:rPr>
        <w:t>:</w:t>
      </w:r>
    </w:p>
    <w:p w:rsidR="00F80D92" w:rsidRPr="00AE1173" w:rsidRDefault="00F80D92" w:rsidP="000F3165">
      <w:pPr>
        <w:jc w:val="both"/>
        <w:rPr>
          <w:rFonts w:ascii="Times New Roman" w:hAnsi="Times New Roman"/>
          <w:sz w:val="28"/>
          <w:szCs w:val="28"/>
          <w:lang w:val="kk-KZ"/>
        </w:rPr>
      </w:pPr>
      <w:r w:rsidRPr="00AE1173">
        <w:rPr>
          <w:rFonts w:ascii="Times New Roman" w:hAnsi="Times New Roman"/>
          <w:sz w:val="28"/>
          <w:szCs w:val="28"/>
          <w:lang w:val="kk-KZ"/>
        </w:rPr>
        <w:t xml:space="preserve">- 270.00  нысандағы декларацияны </w:t>
      </w:r>
      <w:r>
        <w:rPr>
          <w:rFonts w:ascii="Times New Roman" w:hAnsi="Times New Roman"/>
          <w:color w:val="000000"/>
          <w:sz w:val="28"/>
          <w:szCs w:val="28"/>
          <w:lang w:eastAsia="ru-RU"/>
        </w:rPr>
        <w:t xml:space="preserve">46 259 </w:t>
      </w:r>
      <w:proofErr w:type="spellStart"/>
      <w:r w:rsidRPr="00AE1173">
        <w:rPr>
          <w:rFonts w:ascii="Times New Roman" w:hAnsi="Times New Roman"/>
          <w:sz w:val="28"/>
          <w:szCs w:val="28"/>
        </w:rPr>
        <w:t>адам</w:t>
      </w:r>
      <w:proofErr w:type="spellEnd"/>
      <w:r w:rsidRPr="00AE1173">
        <w:rPr>
          <w:rFonts w:ascii="Times New Roman" w:hAnsi="Times New Roman"/>
          <w:sz w:val="28"/>
          <w:szCs w:val="28"/>
        </w:rPr>
        <w:t xml:space="preserve"> </w:t>
      </w:r>
      <w:r w:rsidRPr="00AE1173">
        <w:rPr>
          <w:rFonts w:ascii="Times New Roman" w:hAnsi="Times New Roman"/>
          <w:sz w:val="28"/>
          <w:szCs w:val="28"/>
          <w:lang w:val="kk-KZ"/>
        </w:rPr>
        <w:t>тапсырды.</w:t>
      </w:r>
    </w:p>
    <w:p w:rsidR="00F80D92" w:rsidRPr="00AE1173" w:rsidRDefault="00F80D92" w:rsidP="00112A14">
      <w:pPr>
        <w:ind w:firstLine="708"/>
        <w:jc w:val="both"/>
        <w:rPr>
          <w:rFonts w:ascii="Times New Roman" w:hAnsi="Times New Roman"/>
          <w:sz w:val="28"/>
          <w:szCs w:val="28"/>
          <w:lang w:val="kk-KZ"/>
        </w:rPr>
      </w:pPr>
      <w:r w:rsidRPr="00AE1173">
        <w:rPr>
          <w:rFonts w:ascii="Times New Roman" w:hAnsi="Times New Roman"/>
          <w:sz w:val="28"/>
          <w:szCs w:val="28"/>
          <w:lang w:val="kk-KZ"/>
        </w:rPr>
        <w:t>01.01.2023 жылдан бастап мемлекеттік мекемелердің қызметкерлерін (білім беру, денсаулық сақтау, мәдениет, спорт және т.б. салаларын қоса алғанда) және олардың жұбайларын, сондай-ақ квазимемлекеттік сектор субъектілерінің қызметкерлері мен олардың жұбайларын жалпыға бірдей декларациялаудың 2 кезеңі басталады.</w:t>
      </w:r>
    </w:p>
    <w:p w:rsidR="00F80D92" w:rsidRPr="00AE1173" w:rsidRDefault="00F80D92" w:rsidP="00112A14">
      <w:pPr>
        <w:ind w:firstLine="708"/>
        <w:jc w:val="both"/>
        <w:rPr>
          <w:rFonts w:ascii="Times New Roman" w:hAnsi="Times New Roman"/>
          <w:sz w:val="28"/>
          <w:szCs w:val="28"/>
          <w:lang w:val="kk-KZ"/>
        </w:rPr>
      </w:pPr>
      <w:r w:rsidRPr="00AE1173">
        <w:rPr>
          <w:rFonts w:ascii="Times New Roman" w:hAnsi="Times New Roman"/>
          <w:sz w:val="28"/>
          <w:szCs w:val="28"/>
          <w:lang w:val="kk-KZ"/>
        </w:rPr>
        <w:t>«Мемлекеттік мекемелер - бұл білім беру, мектепке дейінгі білім беру, денсаулық сақтау, мәдениет, спорт және т.б. салалардағы ұйымдар.</w:t>
      </w:r>
    </w:p>
    <w:p w:rsidR="00F80D92" w:rsidRPr="00AE1173" w:rsidRDefault="00F80D92" w:rsidP="00112A14">
      <w:pPr>
        <w:ind w:firstLine="708"/>
        <w:jc w:val="both"/>
        <w:rPr>
          <w:rFonts w:ascii="Times New Roman" w:hAnsi="Times New Roman"/>
          <w:sz w:val="28"/>
          <w:szCs w:val="28"/>
          <w:lang w:val="kk-KZ"/>
        </w:rPr>
      </w:pPr>
      <w:r w:rsidRPr="00AE1173">
        <w:rPr>
          <w:rFonts w:ascii="Times New Roman" w:hAnsi="Times New Roman"/>
          <w:sz w:val="28"/>
          <w:szCs w:val="28"/>
          <w:lang w:val="kk-KZ"/>
        </w:rPr>
        <w:t>Квазимемлекеттік сектор</w:t>
      </w:r>
      <w:r>
        <w:rPr>
          <w:rFonts w:ascii="Times New Roman" w:hAnsi="Times New Roman"/>
          <w:sz w:val="28"/>
          <w:szCs w:val="28"/>
          <w:lang w:val="kk-KZ"/>
        </w:rPr>
        <w:t xml:space="preserve"> </w:t>
      </w:r>
      <w:r w:rsidRPr="00AE1173">
        <w:rPr>
          <w:rFonts w:ascii="Times New Roman" w:hAnsi="Times New Roman"/>
          <w:sz w:val="28"/>
          <w:szCs w:val="28"/>
          <w:lang w:val="kk-KZ"/>
        </w:rPr>
        <w:t>- бұл мемлекеттік кәсіпорындар, жауапкершілігі шектеулі серіктестіктер, акционерлік қоғамдар, оның ішінде ұлттық басқарушы холдингтер, ұлттық холдингтер, мемлекет қатысушысы немесе акционері болып табылатын ұлттық компаниялар, сондай-ақ олармен үлестес болып табылатын еншілес, тәуелді және өзге де заңды тұлғалар», - деп толықтырды Департаментте.</w:t>
      </w:r>
    </w:p>
    <w:p w:rsidR="00F80D92" w:rsidRPr="00AE1173" w:rsidRDefault="00F80D92" w:rsidP="00112A14">
      <w:pPr>
        <w:ind w:firstLine="708"/>
        <w:jc w:val="both"/>
        <w:rPr>
          <w:rFonts w:ascii="Times New Roman" w:hAnsi="Times New Roman"/>
          <w:sz w:val="28"/>
          <w:szCs w:val="28"/>
          <w:lang w:val="kk-KZ"/>
        </w:rPr>
      </w:pPr>
      <w:r w:rsidRPr="00AE1173">
        <w:rPr>
          <w:rFonts w:ascii="Times New Roman" w:hAnsi="Times New Roman"/>
          <w:sz w:val="28"/>
          <w:szCs w:val="28"/>
          <w:lang w:val="kk-KZ"/>
        </w:rPr>
        <w:lastRenderedPageBreak/>
        <w:t xml:space="preserve">Қарағанды облысында мемлекеттік мекемелер мен квазимемлекеттік сектордың </w:t>
      </w:r>
      <w:r w:rsidRPr="0076075D">
        <w:rPr>
          <w:rFonts w:ascii="Times New Roman" w:hAnsi="Times New Roman"/>
          <w:sz w:val="28"/>
          <w:szCs w:val="28"/>
          <w:lang w:val="kk-KZ"/>
        </w:rPr>
        <w:t xml:space="preserve">64 468 </w:t>
      </w:r>
      <w:r w:rsidRPr="00AE1173">
        <w:rPr>
          <w:rFonts w:ascii="Times New Roman" w:hAnsi="Times New Roman"/>
          <w:sz w:val="28"/>
          <w:szCs w:val="28"/>
          <w:lang w:val="kk-KZ"/>
        </w:rPr>
        <w:t>мыңнан астам қызметкері мен олардың жұбайлары алғаш рет активтері мен міндеттемелері туралы бастапқы декларацияны тапсырады.</w:t>
      </w:r>
    </w:p>
    <w:p w:rsidR="00F80D92" w:rsidRPr="00AE1173" w:rsidRDefault="00F80D92" w:rsidP="00112A14">
      <w:pPr>
        <w:ind w:firstLine="708"/>
        <w:jc w:val="both"/>
        <w:rPr>
          <w:rFonts w:ascii="Times New Roman" w:hAnsi="Times New Roman"/>
          <w:sz w:val="28"/>
          <w:szCs w:val="28"/>
          <w:lang w:val="kk-KZ"/>
        </w:rPr>
      </w:pPr>
      <w:r w:rsidRPr="00AE1173">
        <w:rPr>
          <w:rFonts w:ascii="Times New Roman" w:hAnsi="Times New Roman"/>
          <w:sz w:val="28"/>
          <w:szCs w:val="28"/>
          <w:lang w:val="kk-KZ"/>
        </w:rPr>
        <w:t>Бастапқы декларацияда Қазақстаннан тыс жерлердегі мүлік пен активтерден басқа заңды тұлғаның жарғылық капиталына қатысу үлесі, инвестициялық алтын, бағалы қағаздар және т.б. мағлұматтар көрсетіледі.</w:t>
      </w:r>
    </w:p>
    <w:p w:rsidR="00F80D92" w:rsidRPr="00AE1173" w:rsidRDefault="00F80D92" w:rsidP="00112A14">
      <w:pPr>
        <w:ind w:firstLine="708"/>
        <w:jc w:val="both"/>
        <w:rPr>
          <w:rFonts w:ascii="Times New Roman" w:hAnsi="Times New Roman"/>
          <w:sz w:val="28"/>
          <w:szCs w:val="28"/>
          <w:lang w:val="kk-KZ"/>
        </w:rPr>
      </w:pPr>
      <w:r w:rsidRPr="00AE1173">
        <w:rPr>
          <w:rFonts w:ascii="Times New Roman" w:hAnsi="Times New Roman"/>
          <w:sz w:val="28"/>
          <w:szCs w:val="28"/>
          <w:lang w:val="kk-KZ"/>
        </w:rPr>
        <w:t>Сондай-ақ, 10 000 еселенген АЕК мөлшерінің шегінен аспайтын қолма-қол ақша көрсетіледі. Бүгінгі таңда бұл 30 миллион 630 мың теңге.</w:t>
      </w:r>
    </w:p>
    <w:p w:rsidR="00F80D92" w:rsidRPr="00AE1173" w:rsidRDefault="00F80D92" w:rsidP="00112A14">
      <w:pPr>
        <w:ind w:firstLine="708"/>
        <w:jc w:val="both"/>
        <w:rPr>
          <w:rFonts w:ascii="Times New Roman" w:hAnsi="Times New Roman"/>
          <w:sz w:val="28"/>
          <w:szCs w:val="28"/>
          <w:lang w:val="kk-KZ"/>
        </w:rPr>
      </w:pPr>
      <w:r>
        <w:rPr>
          <w:rFonts w:ascii="Times New Roman" w:hAnsi="Times New Roman"/>
          <w:sz w:val="28"/>
          <w:szCs w:val="28"/>
          <w:lang w:val="kk-KZ"/>
        </w:rPr>
        <w:t>Бұл ретте заңнамамен</w:t>
      </w:r>
      <w:r w:rsidRPr="00AE1173">
        <w:rPr>
          <w:rFonts w:ascii="Times New Roman" w:hAnsi="Times New Roman"/>
          <w:sz w:val="28"/>
          <w:szCs w:val="28"/>
          <w:lang w:val="kk-KZ"/>
        </w:rPr>
        <w:t xml:space="preserve"> 10 000 АЕК-тен астам қолма-қол ақшаны сақтауға тыйым салу көзделмеген.</w:t>
      </w:r>
    </w:p>
    <w:p w:rsidR="00F80D92" w:rsidRPr="00AE1173" w:rsidRDefault="00F80D92" w:rsidP="00112A14">
      <w:pPr>
        <w:ind w:firstLine="708"/>
        <w:jc w:val="both"/>
        <w:rPr>
          <w:rFonts w:ascii="Times New Roman" w:hAnsi="Times New Roman"/>
          <w:sz w:val="28"/>
          <w:szCs w:val="28"/>
          <w:lang w:val="kk-KZ"/>
        </w:rPr>
      </w:pPr>
      <w:r w:rsidRPr="00AE1173">
        <w:rPr>
          <w:rFonts w:ascii="Times New Roman" w:hAnsi="Times New Roman"/>
          <w:sz w:val="28"/>
          <w:szCs w:val="28"/>
          <w:lang w:val="kk-KZ"/>
        </w:rPr>
        <w:t>Осыған байланысты жеке тұлғалар ақшаны қолма-қол немесе қолма-қол ақшасыз нысанда сақтау мәселелерін, сондай-ақ олардың сомасын дербес шешуге құқылы.</w:t>
      </w:r>
    </w:p>
    <w:p w:rsidR="00F80D92" w:rsidRPr="00AE1173" w:rsidRDefault="00F80D92" w:rsidP="00112A14">
      <w:pPr>
        <w:ind w:firstLine="708"/>
        <w:jc w:val="both"/>
        <w:rPr>
          <w:rFonts w:ascii="Times New Roman" w:hAnsi="Times New Roman"/>
          <w:sz w:val="28"/>
          <w:szCs w:val="28"/>
          <w:lang w:val="kk-KZ"/>
        </w:rPr>
      </w:pPr>
      <w:r w:rsidRPr="00AE1173">
        <w:rPr>
          <w:rFonts w:ascii="Times New Roman" w:hAnsi="Times New Roman"/>
          <w:sz w:val="28"/>
          <w:szCs w:val="28"/>
          <w:lang w:val="kk-KZ"/>
        </w:rPr>
        <w:t>Декларацияларды ұсынудың 2 мерзімі көзделген:</w:t>
      </w:r>
    </w:p>
    <w:p w:rsidR="00F80D92" w:rsidRPr="00AE1173" w:rsidRDefault="00F80D92" w:rsidP="00112A14">
      <w:pPr>
        <w:ind w:firstLine="708"/>
        <w:jc w:val="both"/>
        <w:rPr>
          <w:rFonts w:ascii="Times New Roman" w:hAnsi="Times New Roman"/>
          <w:sz w:val="28"/>
          <w:szCs w:val="28"/>
          <w:lang w:val="kk-KZ"/>
        </w:rPr>
      </w:pPr>
      <w:r w:rsidRPr="00AE1173">
        <w:rPr>
          <w:rFonts w:ascii="Times New Roman" w:hAnsi="Times New Roman"/>
          <w:sz w:val="28"/>
          <w:szCs w:val="28"/>
          <w:lang w:val="kk-KZ"/>
        </w:rPr>
        <w:t>15 шілдеден кешіктірмей - қағаз жеткізгіште;</w:t>
      </w:r>
    </w:p>
    <w:p w:rsidR="00F80D92" w:rsidRPr="00AE1173" w:rsidRDefault="00F80D92" w:rsidP="00112A14">
      <w:pPr>
        <w:ind w:firstLine="708"/>
        <w:jc w:val="both"/>
        <w:rPr>
          <w:rFonts w:ascii="Times New Roman" w:hAnsi="Times New Roman"/>
          <w:sz w:val="28"/>
          <w:szCs w:val="28"/>
          <w:lang w:val="kk-KZ"/>
        </w:rPr>
      </w:pPr>
      <w:r w:rsidRPr="00AE1173">
        <w:rPr>
          <w:rFonts w:ascii="Times New Roman" w:hAnsi="Times New Roman"/>
          <w:sz w:val="28"/>
          <w:szCs w:val="28"/>
          <w:lang w:val="kk-KZ"/>
        </w:rPr>
        <w:t>15 қыркүйектен кешіктірмей - электронды түрде.</w:t>
      </w:r>
    </w:p>
    <w:p w:rsidR="00F80D92" w:rsidRPr="00AE1173" w:rsidRDefault="00F80D92" w:rsidP="00A3317F">
      <w:pPr>
        <w:ind w:firstLine="708"/>
        <w:jc w:val="both"/>
        <w:rPr>
          <w:rFonts w:ascii="Times New Roman" w:hAnsi="Times New Roman"/>
          <w:sz w:val="28"/>
          <w:szCs w:val="28"/>
          <w:lang w:val="kk-KZ"/>
        </w:rPr>
      </w:pPr>
      <w:r w:rsidRPr="00AE1173">
        <w:rPr>
          <w:rFonts w:ascii="Times New Roman" w:hAnsi="Times New Roman"/>
          <w:sz w:val="28"/>
          <w:szCs w:val="28"/>
          <w:lang w:val="kk-KZ"/>
        </w:rPr>
        <w:t>Декларацияны электронды түрде – Мемлекеттік кірістер комитетінің «Салық төлеушінің кабинеті» web-порталы (cabinet.salyk.kz),  арқылы, «Электрондық үкімет» порталы (egov.kz) арқылы, сондай-ақ «</w:t>
      </w:r>
      <w:r w:rsidRPr="00B143F5">
        <w:rPr>
          <w:rFonts w:ascii="Times New Roman" w:hAnsi="Times New Roman"/>
          <w:sz w:val="28"/>
          <w:szCs w:val="28"/>
          <w:lang w:val="kk-KZ"/>
        </w:rPr>
        <w:t>E</w:t>
      </w:r>
      <w:r w:rsidRPr="00AE1173">
        <w:rPr>
          <w:rFonts w:ascii="Times New Roman" w:hAnsi="Times New Roman"/>
          <w:sz w:val="28"/>
          <w:szCs w:val="28"/>
          <w:lang w:val="kk-KZ"/>
        </w:rPr>
        <w:t>-Salyq Azamat» мобильді қосымшасы арқылы тапсыруға болады.</w:t>
      </w:r>
    </w:p>
    <w:p w:rsidR="00F80D92" w:rsidRPr="00AE1173" w:rsidRDefault="00F80D92" w:rsidP="00A3317F">
      <w:pPr>
        <w:ind w:firstLine="708"/>
        <w:jc w:val="both"/>
        <w:rPr>
          <w:rFonts w:ascii="Times New Roman" w:hAnsi="Times New Roman"/>
          <w:sz w:val="28"/>
          <w:szCs w:val="28"/>
          <w:lang w:val="kk-KZ"/>
        </w:rPr>
      </w:pPr>
      <w:r w:rsidRPr="00AE1173">
        <w:rPr>
          <w:rFonts w:ascii="Times New Roman" w:hAnsi="Times New Roman"/>
          <w:sz w:val="28"/>
          <w:szCs w:val="28"/>
          <w:lang w:val="kk-KZ"/>
        </w:rPr>
        <w:t>Қағаз жеткізгіште – мемлекеттік кіріс органдарына келу тәртібімен немесе пошта арқылы тапсырыс хатпен жіберіледі.</w:t>
      </w:r>
    </w:p>
    <w:p w:rsidR="00F80D92" w:rsidRPr="00AE1173" w:rsidRDefault="00F80D92" w:rsidP="00A3317F">
      <w:pPr>
        <w:ind w:firstLine="708"/>
        <w:jc w:val="both"/>
        <w:rPr>
          <w:rFonts w:ascii="Times New Roman" w:hAnsi="Times New Roman"/>
          <w:sz w:val="28"/>
          <w:szCs w:val="28"/>
          <w:lang w:val="kk-KZ"/>
        </w:rPr>
      </w:pPr>
      <w:r w:rsidRPr="00AE1173">
        <w:rPr>
          <w:rFonts w:ascii="Times New Roman" w:hAnsi="Times New Roman"/>
          <w:sz w:val="28"/>
          <w:szCs w:val="28"/>
          <w:lang w:val="kk-KZ"/>
        </w:rPr>
        <w:t>Қорытындылай келе, жалпыға бірдей декларациялауға көшу көлеңкелі айналым мен сыбайлас жемқорлық деңгейін төмендетіп қана қоймай, мемлекеттік бюджетке қосымша түсімдердің ұлғаюын қамтамасыз ететінін, сонымен қатар Қазақстан Республикасы салық төлеушілерінің салық мәдениетін арттыратынын атап өткім келеді.</w:t>
      </w:r>
      <w:bookmarkEnd w:id="0"/>
    </w:p>
    <w:sectPr w:rsidR="00F80D92" w:rsidRPr="00AE1173" w:rsidSect="00D816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334" w:rsidRDefault="00880334" w:rsidP="00154729">
      <w:pPr>
        <w:spacing w:after="0" w:line="240" w:lineRule="auto"/>
      </w:pPr>
      <w:r>
        <w:separator/>
      </w:r>
    </w:p>
  </w:endnote>
  <w:endnote w:type="continuationSeparator" w:id="0">
    <w:p w:rsidR="00880334" w:rsidRDefault="00880334" w:rsidP="0015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334" w:rsidRDefault="00880334" w:rsidP="00154729">
      <w:pPr>
        <w:spacing w:after="0" w:line="240" w:lineRule="auto"/>
      </w:pPr>
      <w:r>
        <w:separator/>
      </w:r>
    </w:p>
  </w:footnote>
  <w:footnote w:type="continuationSeparator" w:id="0">
    <w:p w:rsidR="00880334" w:rsidRDefault="00880334" w:rsidP="00154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50734"/>
    <w:multiLevelType w:val="multilevel"/>
    <w:tmpl w:val="048C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2620AB"/>
    <w:multiLevelType w:val="multilevel"/>
    <w:tmpl w:val="0EC0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775C7F"/>
    <w:multiLevelType w:val="multilevel"/>
    <w:tmpl w:val="613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29C"/>
    <w:rsid w:val="00050723"/>
    <w:rsid w:val="000714C7"/>
    <w:rsid w:val="000F3165"/>
    <w:rsid w:val="00112A14"/>
    <w:rsid w:val="00113C9C"/>
    <w:rsid w:val="00131C78"/>
    <w:rsid w:val="00154729"/>
    <w:rsid w:val="001859E9"/>
    <w:rsid w:val="002A6663"/>
    <w:rsid w:val="003845F1"/>
    <w:rsid w:val="003C73C4"/>
    <w:rsid w:val="00617812"/>
    <w:rsid w:val="00641261"/>
    <w:rsid w:val="006B0C97"/>
    <w:rsid w:val="0076075D"/>
    <w:rsid w:val="007A42C3"/>
    <w:rsid w:val="00880334"/>
    <w:rsid w:val="0088508D"/>
    <w:rsid w:val="009E6CEA"/>
    <w:rsid w:val="00A068D0"/>
    <w:rsid w:val="00A3317F"/>
    <w:rsid w:val="00A84C1E"/>
    <w:rsid w:val="00A92F8D"/>
    <w:rsid w:val="00AD68B0"/>
    <w:rsid w:val="00AE1173"/>
    <w:rsid w:val="00B143F5"/>
    <w:rsid w:val="00B518FB"/>
    <w:rsid w:val="00B97777"/>
    <w:rsid w:val="00C739A6"/>
    <w:rsid w:val="00D816CD"/>
    <w:rsid w:val="00E7447A"/>
    <w:rsid w:val="00E93CB3"/>
    <w:rsid w:val="00ED404D"/>
    <w:rsid w:val="00F80D92"/>
    <w:rsid w:val="00F82FD4"/>
    <w:rsid w:val="00FC2846"/>
    <w:rsid w:val="00FC329C"/>
    <w:rsid w:val="00FC6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84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C329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FC329C"/>
    <w:rPr>
      <w:rFonts w:cs="Times New Roman"/>
      <w:color w:val="0000FF"/>
      <w:u w:val="single"/>
    </w:rPr>
  </w:style>
  <w:style w:type="paragraph" w:styleId="a5">
    <w:name w:val="No Spacing"/>
    <w:uiPriority w:val="99"/>
    <w:qFormat/>
    <w:rsid w:val="00FC329C"/>
    <w:rPr>
      <w:lang w:eastAsia="en-US"/>
    </w:rPr>
  </w:style>
  <w:style w:type="character" w:styleId="a6">
    <w:name w:val="Emphasis"/>
    <w:basedOn w:val="a0"/>
    <w:uiPriority w:val="99"/>
    <w:qFormat/>
    <w:rsid w:val="00E7447A"/>
    <w:rPr>
      <w:rFonts w:cs="Times New Roman"/>
      <w:i/>
      <w:iCs/>
    </w:rPr>
  </w:style>
  <w:style w:type="character" w:styleId="a7">
    <w:name w:val="Strong"/>
    <w:basedOn w:val="a0"/>
    <w:uiPriority w:val="99"/>
    <w:qFormat/>
    <w:rsid w:val="003845F1"/>
    <w:rPr>
      <w:rFonts w:cs="Times New Roman"/>
      <w:b/>
      <w:bCs/>
    </w:rPr>
  </w:style>
  <w:style w:type="paragraph" w:customStyle="1" w:styleId="rtejustify">
    <w:name w:val="rtejustify"/>
    <w:basedOn w:val="a"/>
    <w:uiPriority w:val="99"/>
    <w:rsid w:val="00A84C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hare-form-button">
    <w:name w:val="b-share-form-button"/>
    <w:basedOn w:val="a0"/>
    <w:uiPriority w:val="99"/>
    <w:rsid w:val="00A84C1E"/>
    <w:rPr>
      <w:rFonts w:cs="Times New Roman"/>
    </w:rPr>
  </w:style>
  <w:style w:type="character" w:customStyle="1" w:styleId="rynqvb">
    <w:name w:val="rynqvb"/>
    <w:basedOn w:val="a0"/>
    <w:uiPriority w:val="99"/>
    <w:rsid w:val="006B0C97"/>
    <w:rPr>
      <w:rFonts w:cs="Times New Roman"/>
    </w:rPr>
  </w:style>
  <w:style w:type="paragraph" w:styleId="a8">
    <w:name w:val="Balloon Text"/>
    <w:basedOn w:val="a"/>
    <w:link w:val="a9"/>
    <w:uiPriority w:val="99"/>
    <w:semiHidden/>
    <w:rsid w:val="0005072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050723"/>
    <w:rPr>
      <w:rFonts w:ascii="Segoe UI" w:hAnsi="Segoe UI" w:cs="Segoe UI"/>
      <w:sz w:val="18"/>
      <w:szCs w:val="18"/>
    </w:rPr>
  </w:style>
  <w:style w:type="paragraph" w:styleId="aa">
    <w:name w:val="header"/>
    <w:basedOn w:val="a"/>
    <w:link w:val="ab"/>
    <w:uiPriority w:val="99"/>
    <w:unhideWhenUsed/>
    <w:rsid w:val="00154729"/>
    <w:pPr>
      <w:tabs>
        <w:tab w:val="center" w:pos="4677"/>
        <w:tab w:val="right" w:pos="9355"/>
      </w:tabs>
    </w:pPr>
  </w:style>
  <w:style w:type="character" w:customStyle="1" w:styleId="ab">
    <w:name w:val="Верхний колонтитул Знак"/>
    <w:basedOn w:val="a0"/>
    <w:link w:val="aa"/>
    <w:uiPriority w:val="99"/>
    <w:rsid w:val="00154729"/>
    <w:rPr>
      <w:lang w:eastAsia="en-US"/>
    </w:rPr>
  </w:style>
  <w:style w:type="paragraph" w:styleId="ac">
    <w:name w:val="footer"/>
    <w:basedOn w:val="a"/>
    <w:link w:val="ad"/>
    <w:uiPriority w:val="99"/>
    <w:unhideWhenUsed/>
    <w:rsid w:val="00154729"/>
    <w:pPr>
      <w:tabs>
        <w:tab w:val="center" w:pos="4677"/>
        <w:tab w:val="right" w:pos="9355"/>
      </w:tabs>
    </w:pPr>
  </w:style>
  <w:style w:type="character" w:customStyle="1" w:styleId="ad">
    <w:name w:val="Нижний колонтитул Знак"/>
    <w:basedOn w:val="a0"/>
    <w:link w:val="ac"/>
    <w:uiPriority w:val="99"/>
    <w:rsid w:val="0015472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84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C329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FC329C"/>
    <w:rPr>
      <w:rFonts w:cs="Times New Roman"/>
      <w:color w:val="0000FF"/>
      <w:u w:val="single"/>
    </w:rPr>
  </w:style>
  <w:style w:type="paragraph" w:styleId="a5">
    <w:name w:val="No Spacing"/>
    <w:uiPriority w:val="99"/>
    <w:qFormat/>
    <w:rsid w:val="00FC329C"/>
    <w:rPr>
      <w:lang w:eastAsia="en-US"/>
    </w:rPr>
  </w:style>
  <w:style w:type="character" w:styleId="a6">
    <w:name w:val="Emphasis"/>
    <w:basedOn w:val="a0"/>
    <w:uiPriority w:val="99"/>
    <w:qFormat/>
    <w:rsid w:val="00E7447A"/>
    <w:rPr>
      <w:rFonts w:cs="Times New Roman"/>
      <w:i/>
      <w:iCs/>
    </w:rPr>
  </w:style>
  <w:style w:type="character" w:styleId="a7">
    <w:name w:val="Strong"/>
    <w:basedOn w:val="a0"/>
    <w:uiPriority w:val="99"/>
    <w:qFormat/>
    <w:rsid w:val="003845F1"/>
    <w:rPr>
      <w:rFonts w:cs="Times New Roman"/>
      <w:b/>
      <w:bCs/>
    </w:rPr>
  </w:style>
  <w:style w:type="paragraph" w:customStyle="1" w:styleId="rtejustify">
    <w:name w:val="rtejustify"/>
    <w:basedOn w:val="a"/>
    <w:uiPriority w:val="99"/>
    <w:rsid w:val="00A84C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hare-form-button">
    <w:name w:val="b-share-form-button"/>
    <w:basedOn w:val="a0"/>
    <w:uiPriority w:val="99"/>
    <w:rsid w:val="00A84C1E"/>
    <w:rPr>
      <w:rFonts w:cs="Times New Roman"/>
    </w:rPr>
  </w:style>
  <w:style w:type="character" w:customStyle="1" w:styleId="rynqvb">
    <w:name w:val="rynqvb"/>
    <w:basedOn w:val="a0"/>
    <w:uiPriority w:val="99"/>
    <w:rsid w:val="006B0C97"/>
    <w:rPr>
      <w:rFonts w:cs="Times New Roman"/>
    </w:rPr>
  </w:style>
  <w:style w:type="paragraph" w:styleId="a8">
    <w:name w:val="Balloon Text"/>
    <w:basedOn w:val="a"/>
    <w:link w:val="a9"/>
    <w:uiPriority w:val="99"/>
    <w:semiHidden/>
    <w:rsid w:val="0005072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050723"/>
    <w:rPr>
      <w:rFonts w:ascii="Segoe UI" w:hAnsi="Segoe UI" w:cs="Segoe UI"/>
      <w:sz w:val="18"/>
      <w:szCs w:val="18"/>
    </w:rPr>
  </w:style>
  <w:style w:type="paragraph" w:styleId="aa">
    <w:name w:val="header"/>
    <w:basedOn w:val="a"/>
    <w:link w:val="ab"/>
    <w:uiPriority w:val="99"/>
    <w:unhideWhenUsed/>
    <w:rsid w:val="00154729"/>
    <w:pPr>
      <w:tabs>
        <w:tab w:val="center" w:pos="4677"/>
        <w:tab w:val="right" w:pos="9355"/>
      </w:tabs>
    </w:pPr>
  </w:style>
  <w:style w:type="character" w:customStyle="1" w:styleId="ab">
    <w:name w:val="Верхний колонтитул Знак"/>
    <w:basedOn w:val="a0"/>
    <w:link w:val="aa"/>
    <w:uiPriority w:val="99"/>
    <w:rsid w:val="00154729"/>
    <w:rPr>
      <w:lang w:eastAsia="en-US"/>
    </w:rPr>
  </w:style>
  <w:style w:type="paragraph" w:styleId="ac">
    <w:name w:val="footer"/>
    <w:basedOn w:val="a"/>
    <w:link w:val="ad"/>
    <w:uiPriority w:val="99"/>
    <w:unhideWhenUsed/>
    <w:rsid w:val="00154729"/>
    <w:pPr>
      <w:tabs>
        <w:tab w:val="center" w:pos="4677"/>
        <w:tab w:val="right" w:pos="9355"/>
      </w:tabs>
    </w:pPr>
  </w:style>
  <w:style w:type="character" w:customStyle="1" w:styleId="ad">
    <w:name w:val="Нижний колонтитул Знак"/>
    <w:basedOn w:val="a0"/>
    <w:link w:val="ac"/>
    <w:uiPriority w:val="99"/>
    <w:rsid w:val="0015472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1981">
      <w:marLeft w:val="0"/>
      <w:marRight w:val="0"/>
      <w:marTop w:val="0"/>
      <w:marBottom w:val="0"/>
      <w:divBdr>
        <w:top w:val="none" w:sz="0" w:space="0" w:color="auto"/>
        <w:left w:val="none" w:sz="0" w:space="0" w:color="auto"/>
        <w:bottom w:val="none" w:sz="0" w:space="0" w:color="auto"/>
        <w:right w:val="none" w:sz="0" w:space="0" w:color="auto"/>
      </w:divBdr>
      <w:divsChild>
        <w:div w:id="111481982">
          <w:marLeft w:val="720"/>
          <w:marRight w:val="720"/>
          <w:marTop w:val="100"/>
          <w:marBottom w:val="100"/>
          <w:divBdr>
            <w:top w:val="none" w:sz="0" w:space="0" w:color="auto"/>
            <w:left w:val="none" w:sz="0" w:space="0" w:color="auto"/>
            <w:bottom w:val="none" w:sz="0" w:space="0" w:color="auto"/>
            <w:right w:val="none" w:sz="0" w:space="0" w:color="auto"/>
          </w:divBdr>
        </w:div>
      </w:divsChild>
    </w:div>
    <w:div w:id="111481984">
      <w:marLeft w:val="0"/>
      <w:marRight w:val="0"/>
      <w:marTop w:val="0"/>
      <w:marBottom w:val="0"/>
      <w:divBdr>
        <w:top w:val="none" w:sz="0" w:space="0" w:color="auto"/>
        <w:left w:val="none" w:sz="0" w:space="0" w:color="auto"/>
        <w:bottom w:val="none" w:sz="0" w:space="0" w:color="auto"/>
        <w:right w:val="none" w:sz="0" w:space="0" w:color="auto"/>
      </w:divBdr>
    </w:div>
    <w:div w:id="111481986">
      <w:marLeft w:val="0"/>
      <w:marRight w:val="0"/>
      <w:marTop w:val="0"/>
      <w:marBottom w:val="0"/>
      <w:divBdr>
        <w:top w:val="none" w:sz="0" w:space="0" w:color="auto"/>
        <w:left w:val="none" w:sz="0" w:space="0" w:color="auto"/>
        <w:bottom w:val="none" w:sz="0" w:space="0" w:color="auto"/>
        <w:right w:val="none" w:sz="0" w:space="0" w:color="auto"/>
      </w:divBdr>
    </w:div>
    <w:div w:id="111481988">
      <w:marLeft w:val="0"/>
      <w:marRight w:val="0"/>
      <w:marTop w:val="0"/>
      <w:marBottom w:val="0"/>
      <w:divBdr>
        <w:top w:val="none" w:sz="0" w:space="0" w:color="auto"/>
        <w:left w:val="none" w:sz="0" w:space="0" w:color="auto"/>
        <w:bottom w:val="none" w:sz="0" w:space="0" w:color="auto"/>
        <w:right w:val="none" w:sz="0" w:space="0" w:color="auto"/>
      </w:divBdr>
      <w:divsChild>
        <w:div w:id="111481987">
          <w:marLeft w:val="0"/>
          <w:marRight w:val="0"/>
          <w:marTop w:val="0"/>
          <w:marBottom w:val="0"/>
          <w:divBdr>
            <w:top w:val="none" w:sz="0" w:space="0" w:color="auto"/>
            <w:left w:val="none" w:sz="0" w:space="0" w:color="auto"/>
            <w:bottom w:val="none" w:sz="0" w:space="0" w:color="auto"/>
            <w:right w:val="none" w:sz="0" w:space="0" w:color="auto"/>
          </w:divBdr>
        </w:div>
      </w:divsChild>
    </w:div>
    <w:div w:id="111481989">
      <w:marLeft w:val="0"/>
      <w:marRight w:val="0"/>
      <w:marTop w:val="0"/>
      <w:marBottom w:val="0"/>
      <w:divBdr>
        <w:top w:val="none" w:sz="0" w:space="0" w:color="auto"/>
        <w:left w:val="none" w:sz="0" w:space="0" w:color="auto"/>
        <w:bottom w:val="none" w:sz="0" w:space="0" w:color="auto"/>
        <w:right w:val="none" w:sz="0" w:space="0" w:color="auto"/>
      </w:divBdr>
    </w:div>
    <w:div w:id="111481991">
      <w:marLeft w:val="0"/>
      <w:marRight w:val="0"/>
      <w:marTop w:val="0"/>
      <w:marBottom w:val="0"/>
      <w:divBdr>
        <w:top w:val="none" w:sz="0" w:space="0" w:color="auto"/>
        <w:left w:val="none" w:sz="0" w:space="0" w:color="auto"/>
        <w:bottom w:val="none" w:sz="0" w:space="0" w:color="auto"/>
        <w:right w:val="none" w:sz="0" w:space="0" w:color="auto"/>
      </w:divBdr>
      <w:divsChild>
        <w:div w:id="111481980">
          <w:marLeft w:val="0"/>
          <w:marRight w:val="0"/>
          <w:marTop w:val="0"/>
          <w:marBottom w:val="0"/>
          <w:divBdr>
            <w:top w:val="none" w:sz="0" w:space="0" w:color="auto"/>
            <w:left w:val="none" w:sz="0" w:space="0" w:color="auto"/>
            <w:bottom w:val="none" w:sz="0" w:space="0" w:color="auto"/>
            <w:right w:val="none" w:sz="0" w:space="0" w:color="auto"/>
          </w:divBdr>
          <w:divsChild>
            <w:div w:id="111481983">
              <w:marLeft w:val="0"/>
              <w:marRight w:val="0"/>
              <w:marTop w:val="0"/>
              <w:marBottom w:val="0"/>
              <w:divBdr>
                <w:top w:val="none" w:sz="0" w:space="0" w:color="auto"/>
                <w:left w:val="none" w:sz="0" w:space="0" w:color="auto"/>
                <w:bottom w:val="none" w:sz="0" w:space="0" w:color="auto"/>
                <w:right w:val="none" w:sz="0" w:space="0" w:color="auto"/>
              </w:divBdr>
            </w:div>
          </w:divsChild>
        </w:div>
        <w:div w:id="111481990">
          <w:marLeft w:val="0"/>
          <w:marRight w:val="0"/>
          <w:marTop w:val="0"/>
          <w:marBottom w:val="0"/>
          <w:divBdr>
            <w:top w:val="none" w:sz="0" w:space="0" w:color="auto"/>
            <w:left w:val="none" w:sz="0" w:space="0" w:color="auto"/>
            <w:bottom w:val="none" w:sz="0" w:space="0" w:color="auto"/>
            <w:right w:val="none" w:sz="0" w:space="0" w:color="auto"/>
          </w:divBdr>
          <w:divsChild>
            <w:div w:id="1114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1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Жунусова Эльмира Кайруллаевна</dc:creator>
  <cp:lastModifiedBy>Карбаев Бахтияр Ерканатоич</cp:lastModifiedBy>
  <cp:revision>2</cp:revision>
  <cp:lastPrinted>2022-11-24T09:37:00Z</cp:lastPrinted>
  <dcterms:created xsi:type="dcterms:W3CDTF">2022-12-09T09:27:00Z</dcterms:created>
  <dcterms:modified xsi:type="dcterms:W3CDTF">2022-12-09T09:27:00Z</dcterms:modified>
</cp:coreProperties>
</file>