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A8" w:rsidRPr="007F33A8" w:rsidRDefault="007F33A8" w:rsidP="007F33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7F33A8">
        <w:rPr>
          <w:rFonts w:ascii="Times New Roman" w:hAnsi="Times New Roman" w:cs="Times New Roman"/>
          <w:b/>
          <w:sz w:val="24"/>
          <w:szCs w:val="24"/>
          <w:lang w:val="kk-KZ"/>
        </w:rPr>
        <w:t>ПРЕСС-РЕЛИЗ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Салықтық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әкімшілендіруді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жақсарту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қаңтардан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экспорттаушыларға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r w:rsidRPr="007F33A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Салық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кодексінің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429-бабы 3-тармағының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талаптарына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сәйкес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келетін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салығының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(ҚҚС)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асып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кетуін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қайтару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мерзімдері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күнтізбелік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жү</w:t>
      </w:r>
      <w:proofErr w:type="gram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елу</w:t>
      </w:r>
      <w:proofErr w:type="spellEnd"/>
      <w:proofErr w:type="gram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бес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күннен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жетпіс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бес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жұмыс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күніне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дейін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қысқартылды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 xml:space="preserve">       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өңдеуші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өнеркәсіпті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, ҚҚС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асып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кетуін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қайтару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бөлігінде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кодексінің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434-бабына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өңдеуші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өнеркәсіптің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өндірісінің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тауарларын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өндірушілеріне</w:t>
      </w:r>
      <w:proofErr w:type="spellEnd"/>
      <w:proofErr w:type="gramStart"/>
      <w:r w:rsidRPr="007F33A8">
        <w:rPr>
          <w:rFonts w:ascii="Times New Roman" w:hAnsi="Times New Roman" w:cs="Times New Roman"/>
          <w:sz w:val="24"/>
          <w:szCs w:val="24"/>
        </w:rPr>
        <w:t xml:space="preserve"> ҚҚС</w:t>
      </w:r>
      <w:proofErr w:type="gram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асып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кетуін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тұрақты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тұрақты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емес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шарттарына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сәйкес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қайтару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сомасын</w:t>
      </w:r>
      <w:proofErr w:type="spellEnd"/>
      <w:r w:rsidRPr="007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b/>
          <w:bCs/>
          <w:sz w:val="24"/>
          <w:szCs w:val="24"/>
        </w:rPr>
        <w:t>нақтылайтын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енгізілді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>.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>       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айында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кодексіне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толықтыруларға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төлеушілер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қауымдастығының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» ҰКП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ұсыныстарына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proofErr w:type="gramStart"/>
      <w:r w:rsidRPr="007F33A8">
        <w:rPr>
          <w:rFonts w:ascii="Times New Roman" w:hAnsi="Times New Roman" w:cs="Times New Roman"/>
          <w:sz w:val="24"/>
          <w:szCs w:val="24"/>
        </w:rPr>
        <w:t xml:space="preserve"> ҚҚС</w:t>
      </w:r>
      <w:proofErr w:type="gram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қайтару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қағидаларына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толықтырулар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енгізілді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>: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 xml:space="preserve">       - ҚҚС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асып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кетуін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қайтару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мерзімін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155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33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33A8">
        <w:rPr>
          <w:rFonts w:ascii="Times New Roman" w:hAnsi="Times New Roman" w:cs="Times New Roman"/>
          <w:sz w:val="24"/>
          <w:szCs w:val="24"/>
        </w:rPr>
        <w:t>үннен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күніне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қысқартылды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>;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 xml:space="preserve">       - ҚҚС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қайтару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деңгейлі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банктер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шикізат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экспорттаушылары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өнді</w:t>
      </w:r>
      <w:proofErr w:type="gramStart"/>
      <w:r w:rsidRPr="007F33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33A8">
        <w:rPr>
          <w:rFonts w:ascii="Times New Roman" w:hAnsi="Times New Roman" w:cs="Times New Roman"/>
          <w:sz w:val="24"/>
          <w:szCs w:val="24"/>
        </w:rPr>
        <w:t>ісінің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тауарларын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өндірушілер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тізбелерінің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атауын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нақтылау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шикізат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мониторингінде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экспорттаушылар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айырбастау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шарттарын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бөлігінде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>;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 xml:space="preserve">      </w:t>
      </w:r>
      <w:proofErr w:type="gramStart"/>
      <w:r w:rsidRPr="007F33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контрагенттері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теміржол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көлігі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қызметтерін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экспорттаушылар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«Пирамида»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есебін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қалыптастыруды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тоқтату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бөлігінде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жақсартатын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толықтырулар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енгізілді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бұзушылықтарды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ескермейтін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негіздер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енгізілді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(ҚҚС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сомасы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10 АЕК-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тен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аспайтын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, «Пирамида»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бойынша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, ТНҚ мен ЭШФ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арасындағы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алшақтықтар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10 АЕК-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тен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аспайтын</w:t>
      </w:r>
      <w:proofErr w:type="spellEnd"/>
      <w:proofErr w:type="gram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кейінге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қалдыру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бөліп-бөліп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төлеуді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қолдану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кезінде</w:t>
      </w:r>
      <w:proofErr w:type="spellEnd"/>
      <w:proofErr w:type="gram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ҚҚС</w:t>
      </w:r>
      <w:proofErr w:type="gram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төлеу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бойынша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тәуекел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дәрежесі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төмен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бұзушылықтар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кезінде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, экспедитор мен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комиссионерде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расталмаған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бұзушылықтар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болған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кезде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жеткізушілер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тауарларды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жеткізу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тізбегіндегі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бұзушылықтарды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жойған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i/>
          <w:iCs/>
          <w:sz w:val="24"/>
          <w:szCs w:val="24"/>
        </w:rPr>
        <w:t>кезде</w:t>
      </w:r>
      <w:proofErr w:type="spellEnd"/>
      <w:r w:rsidRPr="007F33A8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 xml:space="preserve">     -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алшақтық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нақтылау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бөлігінде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>, Қ</w:t>
      </w:r>
      <w:proofErr w:type="gramStart"/>
      <w:r w:rsidRPr="007F33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кодексінің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245-бабы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ақталмайтын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негіздер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тоқтатылған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істерді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"Пирамида"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есебі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алшақтықтар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алынбайтын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тармақтар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тізбесіне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>;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 xml:space="preserve">     -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ұшуларды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орындайтын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авиакомпаниялардың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әуе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кемелеріне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жанармай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құю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әуежайлар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жағар-жанар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майды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өткізетін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субъектілерді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кодексінің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152-бабының</w:t>
      </w:r>
      <w:r w:rsidRPr="007F33A8">
        <w:rPr>
          <w:rFonts w:ascii="Times New Roman" w:hAnsi="Times New Roman" w:cs="Times New Roman"/>
          <w:sz w:val="24"/>
          <w:szCs w:val="24"/>
        </w:rPr>
        <w:br/>
        <w:t xml:space="preserve">12-тармағына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келтіру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«Пирамида»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есебін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бұзушылықтар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алынбайтын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жеткізушілер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санатынан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тастау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7F33A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F33A8">
        <w:rPr>
          <w:rFonts w:ascii="Times New Roman" w:hAnsi="Times New Roman" w:cs="Times New Roman"/>
          <w:sz w:val="24"/>
          <w:szCs w:val="24"/>
        </w:rPr>
        <w:t>ігінде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>;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 xml:space="preserve">      -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кодексінің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434-бабына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қайтарудың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оңайтылған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төлеушіге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критерийді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7F33A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F33A8">
        <w:rPr>
          <w:rFonts w:ascii="Times New Roman" w:hAnsi="Times New Roman" w:cs="Times New Roman"/>
          <w:sz w:val="24"/>
          <w:szCs w:val="24"/>
        </w:rPr>
        <w:t>ігінде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>.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>       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төлеушілер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қауымдастығымен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» ҰКП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бизнес-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қауымдастығымен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бірлесіп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салықтық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әкімшілендіру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шараларын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шеңберінде</w:t>
      </w:r>
      <w:proofErr w:type="spellEnd"/>
      <w:proofErr w:type="gramStart"/>
      <w:r w:rsidRPr="007F33A8">
        <w:rPr>
          <w:rFonts w:ascii="Times New Roman" w:hAnsi="Times New Roman" w:cs="Times New Roman"/>
          <w:sz w:val="24"/>
          <w:szCs w:val="24"/>
        </w:rPr>
        <w:t xml:space="preserve"> ҚҚС</w:t>
      </w:r>
      <w:proofErr w:type="gram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асып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кетуін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қайтару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қағидаларына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талқыланды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>.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>     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бизнес-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қауымдастықтың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бизнеске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бірқатар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жетілдіретін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түзетулер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дайындалды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циклдік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бұзушылықтар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анықталған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расталуға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proofErr w:type="gramStart"/>
      <w:r w:rsidRPr="007F33A8">
        <w:rPr>
          <w:rFonts w:ascii="Times New Roman" w:hAnsi="Times New Roman" w:cs="Times New Roman"/>
          <w:sz w:val="24"/>
          <w:szCs w:val="24"/>
        </w:rPr>
        <w:t xml:space="preserve"> ҚҚС</w:t>
      </w:r>
      <w:proofErr w:type="gram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асып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кету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сомасын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мерзімдерді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қысқарту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«Пирамида»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есебін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бар.</w:t>
      </w:r>
      <w:bookmarkEnd w:id="0"/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33A8" w:rsidRPr="007F33A8" w:rsidRDefault="007F33A8" w:rsidP="007F33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33A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ПРЕСС-РЕЛИЗ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 xml:space="preserve">В целях улучшения налогового администрирования с 1 января 2023 года сокращены сроки возврата превышения НДС не постоянным экспортерам </w:t>
      </w:r>
      <w:r w:rsidRPr="007F33A8">
        <w:rPr>
          <w:rFonts w:ascii="Times New Roman" w:hAnsi="Times New Roman" w:cs="Times New Roman"/>
          <w:i/>
          <w:iCs/>
          <w:sz w:val="24"/>
          <w:szCs w:val="24"/>
        </w:rPr>
        <w:t>(соответствующим условиям п.3 ст.429 Налогового кодекса),</w:t>
      </w:r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r w:rsidRPr="007F33A8">
        <w:rPr>
          <w:rFonts w:ascii="Times New Roman" w:hAnsi="Times New Roman" w:cs="Times New Roman"/>
          <w:b/>
          <w:bCs/>
          <w:sz w:val="24"/>
          <w:szCs w:val="24"/>
        </w:rPr>
        <w:t>со ста пятидесяти пяти календарных дней до семидесяти пяти рабочих дней.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 xml:space="preserve">     Кроме того, в целях стимулирования </w:t>
      </w:r>
      <w:r w:rsidRPr="007F33A8">
        <w:rPr>
          <w:rFonts w:ascii="Times New Roman" w:hAnsi="Times New Roman" w:cs="Times New Roman"/>
          <w:b/>
          <w:bCs/>
          <w:sz w:val="24"/>
          <w:szCs w:val="24"/>
        </w:rPr>
        <w:t>обрабатывающей промышленности</w:t>
      </w:r>
      <w:r w:rsidRPr="007F33A8">
        <w:rPr>
          <w:rFonts w:ascii="Times New Roman" w:hAnsi="Times New Roman" w:cs="Times New Roman"/>
          <w:sz w:val="24"/>
          <w:szCs w:val="24"/>
        </w:rPr>
        <w:t xml:space="preserve"> в статью 434 Налогового кодекса внесены поправки в части возврата превышения НДС, производителям товаров собственного производства </w:t>
      </w:r>
      <w:r w:rsidRPr="007F33A8">
        <w:rPr>
          <w:rFonts w:ascii="Times New Roman" w:hAnsi="Times New Roman" w:cs="Times New Roman"/>
          <w:b/>
          <w:bCs/>
          <w:sz w:val="24"/>
          <w:szCs w:val="24"/>
        </w:rPr>
        <w:t>обрабатывающей промышленности</w:t>
      </w:r>
      <w:r w:rsidRPr="007F33A8">
        <w:rPr>
          <w:rFonts w:ascii="Times New Roman" w:hAnsi="Times New Roman" w:cs="Times New Roman"/>
          <w:sz w:val="24"/>
          <w:szCs w:val="24"/>
        </w:rPr>
        <w:t xml:space="preserve"> при соответствии условиям </w:t>
      </w:r>
      <w:r w:rsidRPr="007F33A8">
        <w:rPr>
          <w:rFonts w:ascii="Times New Roman" w:hAnsi="Times New Roman" w:cs="Times New Roman"/>
          <w:b/>
          <w:bCs/>
          <w:sz w:val="24"/>
          <w:szCs w:val="24"/>
        </w:rPr>
        <w:t>постоянной и непостоянной реализации с уточнением суммы возврата</w:t>
      </w:r>
      <w:r w:rsidRPr="007F33A8">
        <w:rPr>
          <w:rFonts w:ascii="Times New Roman" w:hAnsi="Times New Roman" w:cs="Times New Roman"/>
          <w:sz w:val="24"/>
          <w:szCs w:val="24"/>
        </w:rPr>
        <w:t xml:space="preserve"> превышения НДС.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>      Перечень производителей товаров собственного производства, утвержден приказом Министерства торговли и интеграции Республики Казахстан от 31.05.2021 года № 382-НҚ.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 xml:space="preserve">      Вместе с тем, в марте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>. в соответствии с внесенными изменениями и дополнениями в Налоговый кодекс и предложениями Ассоциации налогоплательщиков Казахстана (АНК) и НПП «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» внесены следующие </w:t>
      </w:r>
      <w:proofErr w:type="gramStart"/>
      <w:r w:rsidRPr="007F33A8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7F33A8">
        <w:rPr>
          <w:rFonts w:ascii="Times New Roman" w:hAnsi="Times New Roman" w:cs="Times New Roman"/>
          <w:sz w:val="24"/>
          <w:szCs w:val="24"/>
        </w:rPr>
        <w:t xml:space="preserve"> и дополнения в Правила возврата НДС: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>     - в части сокращения срока возврата превышения НДС со 155 календарных дней до 75 рабочих дней;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>     - в части уточнения применения упрощенного порядка возврата превышения НДС по экспортерам сырья и производителям товаров собственного производства, состоящим на налоговом мониторинге, а также применения условий конвертации на основании заключения Национального банка или БВУ, для целей возврата НДС;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>     </w:t>
      </w:r>
      <w:proofErr w:type="gramStart"/>
      <w:r w:rsidRPr="007F33A8">
        <w:rPr>
          <w:rFonts w:ascii="Times New Roman" w:hAnsi="Times New Roman" w:cs="Times New Roman"/>
          <w:sz w:val="24"/>
          <w:szCs w:val="24"/>
        </w:rPr>
        <w:t xml:space="preserve">- внесены улучшающие дополнения для экспортеров, контрагентами которых осуществляются услуги ЖД транспорта в части прекращения формирования отчета «Пирамида», включены дополнительные основания, не учитывающие нарушения </w:t>
      </w:r>
      <w:r w:rsidRPr="007F33A8">
        <w:rPr>
          <w:rFonts w:ascii="Times New Roman" w:hAnsi="Times New Roman" w:cs="Times New Roman"/>
          <w:i/>
          <w:iCs/>
          <w:sz w:val="24"/>
          <w:szCs w:val="24"/>
        </w:rPr>
        <w:t>(при занижении суммы НДС не превышающее 10 МРП, по «Пирамиде», при расхождениях между ФНО и ЭСФ не превышающее 10 МРП, при применении отсрочки, рассрочки по уплате НДС, при нарушения с низкой степенью риска, неподтвержденные нарушения у экспедитора</w:t>
      </w:r>
      <w:proofErr w:type="gramEnd"/>
      <w:r w:rsidRPr="007F33A8">
        <w:rPr>
          <w:rFonts w:ascii="Times New Roman" w:hAnsi="Times New Roman" w:cs="Times New Roman"/>
          <w:i/>
          <w:iCs/>
          <w:sz w:val="24"/>
          <w:szCs w:val="24"/>
        </w:rPr>
        <w:t xml:space="preserve"> и комиссионера, при устранении поставщиками нарушений в цепочке поставки товаров);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 xml:space="preserve">     - в части уточнения видов расхождений, выявленных по отчету «Пирамида» по которым подтверждение достоверности суммы превышения НДС производится без учета данных нарушений, а также фактов по прекращенным делам по 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 xml:space="preserve"> основаниям по ст. 245 Уголовного кодекса РК;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>     - в части исключения субъектов, реализующих ГСМ, осуществляемой аэропортами, при заправке воздушных судов иностранных авиакомпаний, выполняющих международные полеты, из категории непосредственных поставщиков по которым не учитываются нарушения отчета «Пирамида», в целях приведение в соответствие с п.12 ст.152 Налогового кодекса;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>     - в части предоставления права налогоплательщику самостоятельного выбора критерия, для применения УПВ в соответствии со ст.434 Налогового кодекса.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>       На сегодняшний день, совместно с АНК, НПП «</w:t>
      </w:r>
      <w:proofErr w:type="spellStart"/>
      <w:r w:rsidRPr="007F33A8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7F33A8">
        <w:rPr>
          <w:rFonts w:ascii="Times New Roman" w:hAnsi="Times New Roman" w:cs="Times New Roman"/>
          <w:sz w:val="24"/>
          <w:szCs w:val="24"/>
        </w:rPr>
        <w:t>», и бизнес сообществом обсуждены дополнительные вопросы по внесению изменений в Правила возврата превышения НДС в рамках Рабочей группы по выработке предложений по совершенствованию мер налогового и таможенного администрирования.</w:t>
      </w:r>
    </w:p>
    <w:p w:rsidR="007F33A8" w:rsidRPr="007F33A8" w:rsidRDefault="007F33A8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 xml:space="preserve">      По </w:t>
      </w:r>
      <w:proofErr w:type="gramStart"/>
      <w:r w:rsidRPr="007F33A8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7F33A8">
        <w:rPr>
          <w:rFonts w:ascii="Times New Roman" w:hAnsi="Times New Roman" w:cs="Times New Roman"/>
          <w:sz w:val="24"/>
          <w:szCs w:val="24"/>
        </w:rPr>
        <w:t xml:space="preserve"> которого с учетом предложений бизнес-сообщества подготовлен ряд улучшающих поправок для бизнеса, в том числе в части определения суммы превышения НДС, подлежащей подтверждению при цикличности нарушений, сокращения сроков и условий формирования отчета «Пирамида».</w:t>
      </w:r>
    </w:p>
    <w:p w:rsidR="00E835BB" w:rsidRPr="007F33A8" w:rsidRDefault="0002136D" w:rsidP="007F3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35BB" w:rsidRPr="007F33A8" w:rsidSect="007F3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A8"/>
    <w:rsid w:val="0002136D"/>
    <w:rsid w:val="000F532D"/>
    <w:rsid w:val="0059159D"/>
    <w:rsid w:val="007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3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3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2023-09-04T06:21:00Z</dcterms:created>
  <dcterms:modified xsi:type="dcterms:W3CDTF">2023-09-04T06:21:00Z</dcterms:modified>
</cp:coreProperties>
</file>