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6D" w:rsidRDefault="009A5D6D" w:rsidP="009A5D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kk-KZ"/>
        </w:rPr>
        <w:t>БАСПАСӨЗ ХАБАРЛАМАСЫ</w:t>
      </w:r>
    </w:p>
    <w:p w:rsidR="009A5D6D" w:rsidRDefault="009A5D6D" w:rsidP="009A5D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45345" w:rsidRPr="001106E8" w:rsidRDefault="00745345" w:rsidP="007453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745345" w:rsidRPr="00745345" w:rsidRDefault="00745345" w:rsidP="009A5D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106E8">
        <w:rPr>
          <w:rFonts w:ascii="Times New Roman" w:hAnsi="Times New Roman"/>
          <w:b/>
          <w:sz w:val="28"/>
          <w:szCs w:val="28"/>
          <w:lang w:val="kk-KZ"/>
        </w:rPr>
        <w:t>Жылжымайтын м</w:t>
      </w:r>
      <w:r>
        <w:rPr>
          <w:rFonts w:ascii="Times New Roman" w:hAnsi="Times New Roman"/>
          <w:b/>
          <w:sz w:val="28"/>
          <w:szCs w:val="28"/>
          <w:lang w:val="kk-KZ"/>
        </w:rPr>
        <w:t>үлікті сатқанда салық сомасы қалай анықталады</w:t>
      </w:r>
    </w:p>
    <w:p w:rsidR="00745345" w:rsidRDefault="00745345" w:rsidP="009A5D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A5D6D" w:rsidRPr="00624613" w:rsidRDefault="003E211E" w:rsidP="009A5D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Қарағанды облысы бойынша Мемлекеттік кірістер департаментінде</w:t>
      </w:r>
      <w:r w:rsidR="00897E36" w:rsidRPr="00140E77">
        <w:rPr>
          <w:rFonts w:ascii="Times New Roman" w:hAnsi="Times New Roman"/>
          <w:sz w:val="28"/>
          <w:szCs w:val="28"/>
          <w:lang w:val="kk-KZ"/>
        </w:rPr>
        <w:t xml:space="preserve"> жылжымайтын м</w:t>
      </w:r>
      <w:r w:rsidR="00153A74" w:rsidRPr="00140E77">
        <w:rPr>
          <w:rFonts w:ascii="Times New Roman" w:hAnsi="Times New Roman"/>
          <w:sz w:val="28"/>
          <w:szCs w:val="28"/>
          <w:lang w:val="kk-KZ"/>
        </w:rPr>
        <w:t>үлікті сатқаннан</w:t>
      </w:r>
      <w:r w:rsidR="009A5D6D" w:rsidRPr="00624613">
        <w:rPr>
          <w:rFonts w:ascii="Times New Roman" w:hAnsi="Times New Roman"/>
          <w:sz w:val="28"/>
          <w:szCs w:val="28"/>
          <w:lang w:val="kk-KZ"/>
        </w:rPr>
        <w:t xml:space="preserve"> мүліктік кіріс</w:t>
      </w:r>
      <w:r w:rsidR="00153A74">
        <w:rPr>
          <w:rFonts w:ascii="Times New Roman" w:hAnsi="Times New Roman"/>
          <w:sz w:val="28"/>
          <w:szCs w:val="28"/>
          <w:lang w:val="kk-KZ"/>
        </w:rPr>
        <w:t xml:space="preserve"> алғанда</w:t>
      </w:r>
      <w:r w:rsidR="009A5D6D" w:rsidRPr="0062461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40E77">
        <w:rPr>
          <w:rFonts w:ascii="Times New Roman" w:hAnsi="Times New Roman"/>
          <w:sz w:val="28"/>
          <w:szCs w:val="28"/>
          <w:lang w:val="kk-KZ"/>
        </w:rPr>
        <w:t>жеке тұлғаларда қандай салық міндеттемесі туындайтыны туралы ақпаратты ұсынды. Қ</w:t>
      </w:r>
      <w:r w:rsidR="00140E77" w:rsidRPr="00624613">
        <w:rPr>
          <w:rFonts w:ascii="Times New Roman" w:hAnsi="Times New Roman"/>
          <w:sz w:val="28"/>
          <w:szCs w:val="28"/>
          <w:lang w:val="kk-KZ"/>
        </w:rPr>
        <w:t>ұнның өсімін қалай анықтау керек</w:t>
      </w:r>
      <w:r w:rsidR="00404981">
        <w:rPr>
          <w:rFonts w:ascii="Times New Roman" w:hAnsi="Times New Roman"/>
          <w:sz w:val="28"/>
          <w:szCs w:val="28"/>
          <w:lang w:val="kk-KZ"/>
        </w:rPr>
        <w:t>,</w:t>
      </w:r>
      <w:r w:rsidR="00140E77" w:rsidRPr="00624613">
        <w:rPr>
          <w:rFonts w:ascii="Times New Roman" w:hAnsi="Times New Roman"/>
          <w:sz w:val="28"/>
          <w:szCs w:val="28"/>
          <w:lang w:val="kk-KZ"/>
        </w:rPr>
        <w:t xml:space="preserve"> мүлікті өткізу кезінде нарықтық құнды қолдану</w:t>
      </w:r>
      <w:r w:rsidR="00140E77">
        <w:rPr>
          <w:rFonts w:ascii="Times New Roman" w:hAnsi="Times New Roman"/>
          <w:sz w:val="28"/>
          <w:szCs w:val="28"/>
          <w:lang w:val="kk-KZ"/>
        </w:rPr>
        <w:t>ға болады ма</w:t>
      </w:r>
      <w:r w:rsidR="00140E77" w:rsidRPr="00624613">
        <w:rPr>
          <w:rFonts w:ascii="Times New Roman" w:hAnsi="Times New Roman"/>
          <w:sz w:val="28"/>
          <w:szCs w:val="28"/>
          <w:lang w:val="kk-KZ"/>
        </w:rPr>
        <w:t xml:space="preserve">  және </w:t>
      </w:r>
      <w:r w:rsidR="00140E77">
        <w:rPr>
          <w:rFonts w:ascii="Times New Roman" w:hAnsi="Times New Roman"/>
          <w:sz w:val="28"/>
          <w:szCs w:val="28"/>
          <w:lang w:val="kk-KZ"/>
        </w:rPr>
        <w:t xml:space="preserve">басқа да осыған байланысты сұраулар хаттар жиі </w:t>
      </w:r>
      <w:r w:rsidR="009A5D6D" w:rsidRPr="00624613">
        <w:rPr>
          <w:rFonts w:ascii="Times New Roman" w:hAnsi="Times New Roman"/>
          <w:sz w:val="28"/>
          <w:szCs w:val="28"/>
          <w:lang w:val="kk-KZ"/>
        </w:rPr>
        <w:t>түседі.</w:t>
      </w:r>
    </w:p>
    <w:p w:rsidR="009A5D6D" w:rsidRPr="00624613" w:rsidRDefault="009A5D6D" w:rsidP="009A5D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24613">
        <w:rPr>
          <w:rFonts w:ascii="Times New Roman" w:hAnsi="Times New Roman"/>
          <w:sz w:val="28"/>
          <w:szCs w:val="28"/>
          <w:lang w:val="kk-KZ"/>
        </w:rPr>
        <w:t xml:space="preserve">Сонымен </w:t>
      </w:r>
      <w:r>
        <w:rPr>
          <w:rFonts w:ascii="Times New Roman" w:hAnsi="Times New Roman"/>
          <w:sz w:val="28"/>
          <w:szCs w:val="28"/>
          <w:lang w:val="kk-KZ"/>
        </w:rPr>
        <w:t>дара кәсіпкер</w:t>
      </w:r>
      <w:r w:rsidRPr="00624613">
        <w:rPr>
          <w:rFonts w:ascii="Times New Roman" w:hAnsi="Times New Roman"/>
          <w:sz w:val="28"/>
          <w:szCs w:val="28"/>
          <w:lang w:val="kk-KZ"/>
        </w:rPr>
        <w:t xml:space="preserve"> ретінде тіркелмеген жеке тұлғаның мүліктік кірісі қашан пайда болады?</w:t>
      </w:r>
    </w:p>
    <w:p w:rsidR="009A5D6D" w:rsidRPr="00624613" w:rsidRDefault="009A5D6D" w:rsidP="009A5D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A5D6D" w:rsidRPr="00F11220" w:rsidRDefault="009A5D6D" w:rsidP="009A5D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11220">
        <w:rPr>
          <w:rFonts w:ascii="Times New Roman" w:hAnsi="Times New Roman"/>
          <w:b/>
          <w:sz w:val="28"/>
          <w:szCs w:val="28"/>
        </w:rPr>
        <w:t>Мүліктік</w:t>
      </w:r>
      <w:proofErr w:type="spellEnd"/>
      <w:r w:rsidRPr="00F1122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40E77">
        <w:rPr>
          <w:rFonts w:ascii="Times New Roman" w:hAnsi="Times New Roman"/>
          <w:b/>
          <w:sz w:val="28"/>
          <w:szCs w:val="28"/>
          <w:lang w:val="kk-KZ"/>
        </w:rPr>
        <w:t>к</w:t>
      </w:r>
      <w:proofErr w:type="gramEnd"/>
      <w:r w:rsidR="00140E77">
        <w:rPr>
          <w:rFonts w:ascii="Times New Roman" w:hAnsi="Times New Roman"/>
          <w:b/>
          <w:sz w:val="28"/>
          <w:szCs w:val="28"/>
          <w:lang w:val="kk-KZ"/>
        </w:rPr>
        <w:t>ірістің</w:t>
      </w:r>
      <w:r w:rsidRPr="00F112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1220">
        <w:rPr>
          <w:rFonts w:ascii="Times New Roman" w:hAnsi="Times New Roman"/>
          <w:b/>
          <w:sz w:val="28"/>
          <w:szCs w:val="28"/>
        </w:rPr>
        <w:t>пайда</w:t>
      </w:r>
      <w:proofErr w:type="spellEnd"/>
      <w:r w:rsidRPr="00F112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1220">
        <w:rPr>
          <w:rFonts w:ascii="Times New Roman" w:hAnsi="Times New Roman"/>
          <w:b/>
          <w:sz w:val="28"/>
          <w:szCs w:val="28"/>
        </w:rPr>
        <w:t>болуы</w:t>
      </w:r>
      <w:proofErr w:type="spellEnd"/>
      <w:r w:rsidRPr="00F11220">
        <w:rPr>
          <w:rFonts w:ascii="Times New Roman" w:hAnsi="Times New Roman"/>
          <w:b/>
          <w:sz w:val="28"/>
          <w:szCs w:val="28"/>
        </w:rPr>
        <w:t>:</w:t>
      </w:r>
    </w:p>
    <w:p w:rsidR="009A5D6D" w:rsidRPr="00F11220" w:rsidRDefault="009A5D6D" w:rsidP="009A5D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A5D6D" w:rsidRPr="00F11220" w:rsidRDefault="009A5D6D" w:rsidP="009A5D6D">
      <w:pPr>
        <w:pStyle w:val="aa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 w:rsidRPr="00F11220">
        <w:rPr>
          <w:rFonts w:ascii="Times New Roman" w:hAnsi="Times New Roman"/>
          <w:b/>
          <w:sz w:val="28"/>
          <w:szCs w:val="28"/>
          <w:shd w:val="clear" w:color="auto" w:fill="FFFFFF"/>
        </w:rPr>
        <w:t>Жылжымайтын</w:t>
      </w:r>
      <w:proofErr w:type="spellEnd"/>
      <w:r w:rsidRPr="00F1122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</w:t>
      </w:r>
      <w:r w:rsidRPr="00F11220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үлікті сату</w:t>
      </w:r>
      <w:r w:rsidRPr="00F11220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</w:p>
    <w:tbl>
      <w:tblPr>
        <w:tblStyle w:val="ab"/>
        <w:tblW w:w="9953" w:type="dxa"/>
        <w:tblInd w:w="108" w:type="dxa"/>
        <w:tblLook w:val="04A0" w:firstRow="1" w:lastRow="0" w:firstColumn="1" w:lastColumn="0" w:noHBand="0" w:noVBand="1"/>
      </w:tblPr>
      <w:tblGrid>
        <w:gridCol w:w="4550"/>
        <w:gridCol w:w="853"/>
        <w:gridCol w:w="4550"/>
      </w:tblGrid>
      <w:tr w:rsidR="009A5D6D" w:rsidRPr="001106E8" w:rsidTr="009A5D6D">
        <w:trPr>
          <w:trHeight w:val="1720"/>
        </w:trPr>
        <w:tc>
          <w:tcPr>
            <w:tcW w:w="4550" w:type="dxa"/>
          </w:tcPr>
          <w:p w:rsidR="009A5D6D" w:rsidRPr="00F11220" w:rsidRDefault="009A5D6D" w:rsidP="00710C26">
            <w:pPr>
              <w:ind w:left="176" w:firstLine="426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proofErr w:type="spellStart"/>
            <w:r w:rsidRPr="00F11220">
              <w:rPr>
                <w:rFonts w:ascii="Times New Roman" w:hAnsi="Times New Roman"/>
                <w:b/>
                <w:sz w:val="28"/>
                <w:szCs w:val="28"/>
              </w:rPr>
              <w:t>коммерциялық</w:t>
            </w:r>
            <w:proofErr w:type="spellEnd"/>
            <w:r w:rsidRPr="00F112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11220">
              <w:rPr>
                <w:rFonts w:ascii="Times New Roman" w:hAnsi="Times New Roman"/>
                <w:b/>
                <w:sz w:val="28"/>
                <w:szCs w:val="28"/>
              </w:rPr>
              <w:t>емес</w:t>
            </w:r>
            <w:proofErr w:type="spellEnd"/>
            <w:r w:rsidRPr="00F112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11220">
              <w:rPr>
                <w:rFonts w:ascii="Times New Roman" w:hAnsi="Times New Roman"/>
                <w:b/>
                <w:sz w:val="28"/>
                <w:szCs w:val="28"/>
              </w:rPr>
              <w:t>мүлік</w:t>
            </w:r>
            <w:proofErr w:type="spellEnd"/>
          </w:p>
          <w:p w:rsidR="009A5D6D" w:rsidRPr="00F11220" w:rsidRDefault="009A5D6D" w:rsidP="00710C26">
            <w:pPr>
              <w:ind w:firstLine="568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1122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тұрғын үйлер </w:t>
            </w:r>
            <w:r w:rsidRPr="00F1122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(пәтерлер, жеке тұрғын үйлер, жатақханаға бөлмелер),</w:t>
            </w:r>
            <w:r w:rsidRPr="00F1122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саяжайлар, </w:t>
            </w:r>
            <w:r w:rsidR="00A72F5D">
              <w:rPr>
                <w:rFonts w:ascii="Times New Roman" w:hAnsi="Times New Roman"/>
                <w:sz w:val="28"/>
                <w:szCs w:val="28"/>
                <w:lang w:val="kk-KZ"/>
              </w:rPr>
              <w:t>жеке тұрғын-үй қорына</w:t>
            </w:r>
            <w:r w:rsidRPr="00F1122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арналған жер учаскелері, бақша учаскелері, жеке қосалқы шаруашылық объектілері, гараждар.</w:t>
            </w:r>
          </w:p>
          <w:p w:rsidR="009A5D6D" w:rsidRPr="00F11220" w:rsidRDefault="009A5D6D" w:rsidP="00710C26">
            <w:pPr>
              <w:ind w:left="176" w:firstLine="42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3" w:type="dxa"/>
          </w:tcPr>
          <w:p w:rsidR="009A5D6D" w:rsidRPr="00F11220" w:rsidRDefault="009A5D6D" w:rsidP="00710C26">
            <w:pPr>
              <w:ind w:left="176" w:firstLine="426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550" w:type="dxa"/>
          </w:tcPr>
          <w:p w:rsidR="009A5D6D" w:rsidRPr="00F11220" w:rsidRDefault="009A5D6D" w:rsidP="00710C26">
            <w:pPr>
              <w:ind w:left="176" w:firstLine="426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1122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коммерциялық мүлік</w:t>
            </w:r>
          </w:p>
          <w:p w:rsidR="009A5D6D" w:rsidRPr="00F11220" w:rsidRDefault="009A5D6D" w:rsidP="00710C26">
            <w:pPr>
              <w:ind w:left="176" w:firstLine="426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F1122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(дүкен, кеңсе, қонақ үй, мейрамхана және т.б.),</w:t>
            </w:r>
            <w:r w:rsidRPr="00F1122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коммерциялық қызмет үшін нысаналы мақсаты бар жер учаскелері (осындай жылжымайтын мүлік салу үшін, шаруа қожалығын жүргізу үшін).</w:t>
            </w:r>
          </w:p>
        </w:tc>
      </w:tr>
    </w:tbl>
    <w:p w:rsidR="009A5D6D" w:rsidRPr="00624613" w:rsidRDefault="009A5D6D" w:rsidP="009A5D6D">
      <w:pPr>
        <w:pStyle w:val="aa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kk-KZ"/>
        </w:rPr>
      </w:pPr>
    </w:p>
    <w:p w:rsidR="009A5D6D" w:rsidRPr="00F11220" w:rsidRDefault="009A5D6D" w:rsidP="009A5D6D">
      <w:pPr>
        <w:pStyle w:val="aa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proofErr w:type="spellStart"/>
      <w:r w:rsidRPr="00F11220">
        <w:rPr>
          <w:rFonts w:ascii="Times New Roman" w:hAnsi="Times New Roman"/>
          <w:b/>
          <w:sz w:val="28"/>
          <w:szCs w:val="28"/>
        </w:rPr>
        <w:t>Салық</w:t>
      </w:r>
      <w:proofErr w:type="spellEnd"/>
      <w:r w:rsidRPr="00F11220">
        <w:rPr>
          <w:rFonts w:ascii="Times New Roman" w:hAnsi="Times New Roman"/>
          <w:b/>
          <w:sz w:val="28"/>
          <w:szCs w:val="28"/>
        </w:rPr>
        <w:t xml:space="preserve"> салу </w:t>
      </w:r>
      <w:proofErr w:type="spellStart"/>
      <w:r w:rsidRPr="00F11220">
        <w:rPr>
          <w:rFonts w:ascii="Times New Roman" w:hAnsi="Times New Roman"/>
          <w:b/>
          <w:sz w:val="28"/>
          <w:szCs w:val="28"/>
        </w:rPr>
        <w:t>объекті</w:t>
      </w:r>
      <w:proofErr w:type="gramStart"/>
      <w:r w:rsidRPr="00F11220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F11220">
        <w:rPr>
          <w:rFonts w:ascii="Times New Roman" w:hAnsi="Times New Roman"/>
          <w:b/>
          <w:sz w:val="28"/>
          <w:szCs w:val="28"/>
        </w:rPr>
        <w:t>і</w:t>
      </w:r>
      <w:proofErr w:type="spellEnd"/>
      <w:r w:rsidRPr="00F11220">
        <w:rPr>
          <w:rFonts w:ascii="Times New Roman" w:hAnsi="Times New Roman"/>
          <w:b/>
          <w:sz w:val="28"/>
          <w:szCs w:val="28"/>
        </w:rPr>
        <w:t>:</w:t>
      </w:r>
    </w:p>
    <w:p w:rsidR="00140E77" w:rsidRDefault="00140E77" w:rsidP="009A5D6D">
      <w:pPr>
        <w:pStyle w:val="aa"/>
        <w:spacing w:after="0" w:line="240" w:lineRule="auto"/>
        <w:ind w:left="106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A5D6D" w:rsidRPr="00F11220" w:rsidRDefault="009A5D6D" w:rsidP="009A5D6D">
      <w:pPr>
        <w:pStyle w:val="aa"/>
        <w:spacing w:after="0" w:line="240" w:lineRule="auto"/>
        <w:ind w:left="1068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11220">
        <w:rPr>
          <w:rFonts w:ascii="Times New Roman" w:hAnsi="Times New Roman"/>
          <w:b/>
          <w:sz w:val="28"/>
          <w:szCs w:val="28"/>
        </w:rPr>
        <w:t>Құн</w:t>
      </w:r>
      <w:proofErr w:type="spellEnd"/>
      <w:r w:rsidRPr="00F11220">
        <w:rPr>
          <w:rFonts w:ascii="Times New Roman" w:hAnsi="Times New Roman"/>
          <w:b/>
          <w:sz w:val="28"/>
          <w:szCs w:val="28"/>
        </w:rPr>
        <w:t xml:space="preserve"> </w:t>
      </w:r>
      <w:r w:rsidRPr="00F11220">
        <w:rPr>
          <w:rFonts w:ascii="Times New Roman" w:hAnsi="Times New Roman"/>
          <w:b/>
          <w:sz w:val="28"/>
          <w:szCs w:val="28"/>
          <w:lang w:val="kk-KZ"/>
        </w:rPr>
        <w:t>ө</w:t>
      </w:r>
      <w:proofErr w:type="spellStart"/>
      <w:r w:rsidRPr="00F11220">
        <w:rPr>
          <w:rFonts w:ascii="Times New Roman" w:hAnsi="Times New Roman"/>
          <w:b/>
          <w:sz w:val="28"/>
          <w:szCs w:val="28"/>
        </w:rPr>
        <w:t>сімінен</w:t>
      </w:r>
      <w:proofErr w:type="spellEnd"/>
      <w:r w:rsidRPr="00F11220">
        <w:rPr>
          <w:rFonts w:ascii="Times New Roman" w:hAnsi="Times New Roman"/>
          <w:b/>
          <w:sz w:val="28"/>
          <w:szCs w:val="28"/>
        </w:rPr>
        <w:t xml:space="preserve"> </w:t>
      </w:r>
      <w:r w:rsidRPr="00F11220">
        <w:rPr>
          <w:rFonts w:ascii="Times New Roman" w:hAnsi="Times New Roman"/>
          <w:b/>
          <w:sz w:val="28"/>
          <w:szCs w:val="28"/>
          <w:lang w:val="kk-KZ"/>
        </w:rPr>
        <w:t>т</w:t>
      </w:r>
      <w:proofErr w:type="spellStart"/>
      <w:r w:rsidRPr="00F11220">
        <w:rPr>
          <w:rFonts w:ascii="Times New Roman" w:hAnsi="Times New Roman"/>
          <w:b/>
          <w:sz w:val="28"/>
          <w:szCs w:val="28"/>
        </w:rPr>
        <w:t>үсетін</w:t>
      </w:r>
      <w:proofErr w:type="spellEnd"/>
      <w:r w:rsidRPr="00F11220">
        <w:rPr>
          <w:rFonts w:ascii="Times New Roman" w:hAnsi="Times New Roman"/>
          <w:b/>
          <w:sz w:val="28"/>
          <w:szCs w:val="28"/>
        </w:rPr>
        <w:t xml:space="preserve"> </w:t>
      </w:r>
      <w:r w:rsidRPr="00F11220">
        <w:rPr>
          <w:rFonts w:ascii="Times New Roman" w:hAnsi="Times New Roman"/>
          <w:b/>
          <w:sz w:val="28"/>
          <w:szCs w:val="28"/>
          <w:lang w:val="kk-KZ"/>
        </w:rPr>
        <w:t>к</w:t>
      </w:r>
      <w:proofErr w:type="spellStart"/>
      <w:r w:rsidRPr="00F11220">
        <w:rPr>
          <w:rFonts w:ascii="Times New Roman" w:hAnsi="Times New Roman"/>
          <w:b/>
          <w:sz w:val="28"/>
          <w:szCs w:val="28"/>
        </w:rPr>
        <w:t>і</w:t>
      </w:r>
      <w:proofErr w:type="gramStart"/>
      <w:r w:rsidRPr="00F1122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11220">
        <w:rPr>
          <w:rFonts w:ascii="Times New Roman" w:hAnsi="Times New Roman"/>
          <w:b/>
          <w:sz w:val="28"/>
          <w:szCs w:val="28"/>
        </w:rPr>
        <w:t>іс</w:t>
      </w:r>
      <w:proofErr w:type="spellEnd"/>
    </w:p>
    <w:tbl>
      <w:tblPr>
        <w:tblStyle w:val="ab"/>
        <w:tblW w:w="9728" w:type="dxa"/>
        <w:tblInd w:w="108" w:type="dxa"/>
        <w:tblLook w:val="04A0" w:firstRow="1" w:lastRow="0" w:firstColumn="1" w:lastColumn="0" w:noHBand="0" w:noVBand="1"/>
      </w:tblPr>
      <w:tblGrid>
        <w:gridCol w:w="4447"/>
        <w:gridCol w:w="834"/>
        <w:gridCol w:w="4447"/>
      </w:tblGrid>
      <w:tr w:rsidR="009A5D6D" w:rsidRPr="00F11220" w:rsidTr="009A5D6D">
        <w:trPr>
          <w:trHeight w:val="1695"/>
        </w:trPr>
        <w:tc>
          <w:tcPr>
            <w:tcW w:w="4447" w:type="dxa"/>
          </w:tcPr>
          <w:p w:rsidR="009A5D6D" w:rsidRPr="00F11220" w:rsidRDefault="009A5D6D" w:rsidP="00710C26">
            <w:pPr>
              <w:ind w:firstLine="60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1220">
              <w:rPr>
                <w:rFonts w:ascii="Times New Roman" w:hAnsi="Times New Roman"/>
                <w:b/>
                <w:sz w:val="28"/>
                <w:szCs w:val="28"/>
              </w:rPr>
              <w:t>коммерциялық</w:t>
            </w:r>
            <w:proofErr w:type="spellEnd"/>
            <w:r w:rsidRPr="00F112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11220">
              <w:rPr>
                <w:rFonts w:ascii="Times New Roman" w:hAnsi="Times New Roman"/>
                <w:b/>
                <w:sz w:val="28"/>
                <w:szCs w:val="28"/>
              </w:rPr>
              <w:t>емес</w:t>
            </w:r>
            <w:proofErr w:type="spellEnd"/>
            <w:r w:rsidRPr="00F112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11220">
              <w:rPr>
                <w:rFonts w:ascii="Times New Roman" w:hAnsi="Times New Roman"/>
                <w:b/>
                <w:sz w:val="28"/>
                <w:szCs w:val="28"/>
              </w:rPr>
              <w:t>мүлік</w:t>
            </w:r>
            <w:proofErr w:type="spellEnd"/>
            <w:r w:rsidRPr="00F11220">
              <w:rPr>
                <w:rFonts w:ascii="Times New Roman" w:hAnsi="Times New Roman"/>
                <w:sz w:val="28"/>
                <w:szCs w:val="28"/>
              </w:rPr>
              <w:t xml:space="preserve"> - тек </w:t>
            </w:r>
            <w:proofErr w:type="spellStart"/>
            <w:r w:rsidRPr="00F11220">
              <w:rPr>
                <w:rFonts w:ascii="Times New Roman" w:hAnsi="Times New Roman"/>
                <w:sz w:val="28"/>
                <w:szCs w:val="28"/>
              </w:rPr>
              <w:t>қана</w:t>
            </w:r>
            <w:proofErr w:type="spellEnd"/>
            <w:r w:rsidRPr="00F11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1220">
              <w:rPr>
                <w:rFonts w:ascii="Times New Roman" w:hAnsi="Times New Roman"/>
                <w:sz w:val="28"/>
                <w:szCs w:val="28"/>
              </w:rPr>
              <w:t>осындай</w:t>
            </w:r>
            <w:proofErr w:type="spellEnd"/>
            <w:r w:rsidRPr="00F11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1220">
              <w:rPr>
                <w:rFonts w:ascii="Times New Roman" w:hAnsi="Times New Roman"/>
                <w:sz w:val="28"/>
                <w:szCs w:val="28"/>
              </w:rPr>
              <w:t>объектілерге</w:t>
            </w:r>
            <w:proofErr w:type="spellEnd"/>
            <w:r w:rsidRPr="00F11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1220">
              <w:rPr>
                <w:rFonts w:ascii="Times New Roman" w:hAnsi="Times New Roman"/>
                <w:sz w:val="28"/>
                <w:szCs w:val="28"/>
              </w:rPr>
              <w:t>меншік</w:t>
            </w:r>
            <w:proofErr w:type="spellEnd"/>
            <w:r w:rsidRPr="00F11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1220">
              <w:rPr>
                <w:rFonts w:ascii="Times New Roman" w:hAnsi="Times New Roman"/>
                <w:sz w:val="28"/>
                <w:szCs w:val="28"/>
              </w:rPr>
              <w:t>құқығы</w:t>
            </w:r>
            <w:proofErr w:type="spellEnd"/>
            <w:r w:rsidRPr="00F11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1220">
              <w:rPr>
                <w:rFonts w:ascii="Times New Roman" w:hAnsi="Times New Roman"/>
                <w:sz w:val="28"/>
                <w:szCs w:val="28"/>
              </w:rPr>
              <w:t>тіркелген</w:t>
            </w:r>
            <w:proofErr w:type="spellEnd"/>
            <w:r w:rsidRPr="00F11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1220">
              <w:rPr>
                <w:rFonts w:ascii="Times New Roman" w:hAnsi="Times New Roman"/>
                <w:sz w:val="28"/>
                <w:szCs w:val="28"/>
              </w:rPr>
              <w:t>күннен</w:t>
            </w:r>
            <w:proofErr w:type="spellEnd"/>
            <w:r w:rsidRPr="00F11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1220">
              <w:rPr>
                <w:rFonts w:ascii="Times New Roman" w:hAnsi="Times New Roman"/>
                <w:sz w:val="28"/>
                <w:szCs w:val="28"/>
              </w:rPr>
              <w:t>бастап</w:t>
            </w:r>
            <w:proofErr w:type="spellEnd"/>
            <w:r w:rsidRPr="00F11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1220">
              <w:rPr>
                <w:rFonts w:ascii="Times New Roman" w:hAnsi="Times New Roman"/>
                <w:sz w:val="28"/>
                <w:szCs w:val="28"/>
              </w:rPr>
              <w:t>бі</w:t>
            </w:r>
            <w:proofErr w:type="gramStart"/>
            <w:r w:rsidRPr="00F1122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F11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1220">
              <w:rPr>
                <w:rFonts w:ascii="Times New Roman" w:hAnsi="Times New Roman"/>
                <w:sz w:val="28"/>
                <w:szCs w:val="28"/>
              </w:rPr>
              <w:t>жылдан</w:t>
            </w:r>
            <w:proofErr w:type="spellEnd"/>
            <w:r w:rsidRPr="00F11220">
              <w:rPr>
                <w:rFonts w:ascii="Times New Roman" w:hAnsi="Times New Roman"/>
                <w:sz w:val="28"/>
                <w:szCs w:val="28"/>
              </w:rPr>
              <w:t xml:space="preserve"> аз </w:t>
            </w:r>
            <w:proofErr w:type="spellStart"/>
            <w:r w:rsidRPr="00F11220">
              <w:rPr>
                <w:rFonts w:ascii="Times New Roman" w:hAnsi="Times New Roman"/>
                <w:sz w:val="28"/>
                <w:szCs w:val="28"/>
              </w:rPr>
              <w:t>меншік</w:t>
            </w:r>
            <w:proofErr w:type="spellEnd"/>
            <w:r w:rsidRPr="00F11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1220">
              <w:rPr>
                <w:rFonts w:ascii="Times New Roman" w:hAnsi="Times New Roman"/>
                <w:sz w:val="28"/>
                <w:szCs w:val="28"/>
              </w:rPr>
              <w:t>құқығында</w:t>
            </w:r>
            <w:proofErr w:type="spellEnd"/>
            <w:r w:rsidRPr="00F11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1220">
              <w:rPr>
                <w:rFonts w:ascii="Times New Roman" w:hAnsi="Times New Roman"/>
                <w:sz w:val="28"/>
                <w:szCs w:val="28"/>
              </w:rPr>
              <w:t>болатын</w:t>
            </w:r>
            <w:proofErr w:type="spellEnd"/>
            <w:r w:rsidRPr="00F11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1220">
              <w:rPr>
                <w:rFonts w:ascii="Times New Roman" w:hAnsi="Times New Roman"/>
                <w:sz w:val="28"/>
                <w:szCs w:val="28"/>
              </w:rPr>
              <w:t>мүлік</w:t>
            </w:r>
            <w:proofErr w:type="spellEnd"/>
            <w:r w:rsidRPr="00F112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4" w:type="dxa"/>
          </w:tcPr>
          <w:p w:rsidR="009A5D6D" w:rsidRPr="00F11220" w:rsidRDefault="009A5D6D" w:rsidP="00710C26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7" w:type="dxa"/>
          </w:tcPr>
          <w:p w:rsidR="009A5D6D" w:rsidRPr="00F11220" w:rsidRDefault="009A5D6D" w:rsidP="00710C26">
            <w:pPr>
              <w:ind w:firstLine="601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proofErr w:type="spellStart"/>
            <w:r w:rsidRPr="00F11220">
              <w:rPr>
                <w:rFonts w:ascii="Times New Roman" w:hAnsi="Times New Roman"/>
                <w:b/>
                <w:sz w:val="28"/>
                <w:szCs w:val="28"/>
              </w:rPr>
              <w:t>коммерциялық</w:t>
            </w:r>
            <w:proofErr w:type="spellEnd"/>
            <w:r w:rsidRPr="00F112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11220">
              <w:rPr>
                <w:rFonts w:ascii="Times New Roman" w:hAnsi="Times New Roman"/>
                <w:b/>
                <w:sz w:val="28"/>
                <w:szCs w:val="28"/>
              </w:rPr>
              <w:t>мүлі</w:t>
            </w:r>
            <w:proofErr w:type="gramStart"/>
            <w:r w:rsidRPr="00F11220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F11220"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 w:rsidRPr="00F11220">
              <w:rPr>
                <w:rFonts w:ascii="Times New Roman" w:hAnsi="Times New Roman"/>
                <w:sz w:val="28"/>
                <w:szCs w:val="28"/>
              </w:rPr>
              <w:t>ұндай</w:t>
            </w:r>
            <w:proofErr w:type="spellEnd"/>
            <w:r w:rsidRPr="00F11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1220">
              <w:rPr>
                <w:rFonts w:ascii="Times New Roman" w:hAnsi="Times New Roman"/>
                <w:sz w:val="28"/>
                <w:szCs w:val="28"/>
              </w:rPr>
              <w:t>объектілерді</w:t>
            </w:r>
            <w:proofErr w:type="spellEnd"/>
            <w:r w:rsidRPr="00F11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1220">
              <w:rPr>
                <w:rFonts w:ascii="Times New Roman" w:hAnsi="Times New Roman"/>
                <w:sz w:val="28"/>
                <w:szCs w:val="28"/>
              </w:rPr>
              <w:t>иелену</w:t>
            </w:r>
            <w:proofErr w:type="spellEnd"/>
            <w:r w:rsidRPr="00F11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1220">
              <w:rPr>
                <w:rFonts w:ascii="Times New Roman" w:hAnsi="Times New Roman"/>
                <w:sz w:val="28"/>
                <w:szCs w:val="28"/>
              </w:rPr>
              <w:t>мерзіміне</w:t>
            </w:r>
            <w:proofErr w:type="spellEnd"/>
            <w:r w:rsidRPr="00F11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1220">
              <w:rPr>
                <w:rFonts w:ascii="Times New Roman" w:hAnsi="Times New Roman"/>
                <w:sz w:val="28"/>
                <w:szCs w:val="28"/>
              </w:rPr>
              <w:t>қарамастан</w:t>
            </w:r>
            <w:proofErr w:type="spellEnd"/>
            <w:r w:rsidRPr="00F112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A5D6D" w:rsidRPr="00F11220" w:rsidRDefault="009A5D6D" w:rsidP="009A5D6D">
      <w:pPr>
        <w:pStyle w:val="aa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9A5D6D" w:rsidRPr="00F11220" w:rsidRDefault="009A5D6D" w:rsidP="009A5D6D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11220">
        <w:rPr>
          <w:rFonts w:ascii="Times New Roman" w:hAnsi="Times New Roman"/>
          <w:b/>
          <w:sz w:val="28"/>
          <w:szCs w:val="28"/>
        </w:rPr>
        <w:t>Құн</w:t>
      </w:r>
      <w:proofErr w:type="spellEnd"/>
      <w:r w:rsidRPr="00F112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1220">
        <w:rPr>
          <w:rFonts w:ascii="Times New Roman" w:hAnsi="Times New Roman"/>
          <w:b/>
          <w:sz w:val="28"/>
          <w:szCs w:val="28"/>
        </w:rPr>
        <w:t>өсі</w:t>
      </w:r>
      <w:proofErr w:type="gramStart"/>
      <w:r w:rsidRPr="00F11220">
        <w:rPr>
          <w:rFonts w:ascii="Times New Roman" w:hAnsi="Times New Roman"/>
          <w:b/>
          <w:sz w:val="28"/>
          <w:szCs w:val="28"/>
        </w:rPr>
        <w:t>м</w:t>
      </w:r>
      <w:proofErr w:type="gramEnd"/>
      <w:r w:rsidRPr="00F11220">
        <w:rPr>
          <w:rFonts w:ascii="Times New Roman" w:hAnsi="Times New Roman"/>
          <w:b/>
          <w:sz w:val="28"/>
          <w:szCs w:val="28"/>
        </w:rPr>
        <w:t>і</w:t>
      </w:r>
      <w:proofErr w:type="spellEnd"/>
      <w:r w:rsidRPr="00F112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1220">
        <w:rPr>
          <w:rFonts w:ascii="Times New Roman" w:hAnsi="Times New Roman"/>
          <w:b/>
          <w:sz w:val="28"/>
          <w:szCs w:val="28"/>
        </w:rPr>
        <w:t>қалай</w:t>
      </w:r>
      <w:proofErr w:type="spellEnd"/>
      <w:r w:rsidRPr="00F112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1220">
        <w:rPr>
          <w:rFonts w:ascii="Times New Roman" w:hAnsi="Times New Roman"/>
          <w:b/>
          <w:sz w:val="28"/>
          <w:szCs w:val="28"/>
        </w:rPr>
        <w:t>анықталады</w:t>
      </w:r>
      <w:proofErr w:type="spellEnd"/>
      <w:r w:rsidRPr="00F11220">
        <w:rPr>
          <w:rFonts w:ascii="Times New Roman" w:hAnsi="Times New Roman"/>
          <w:b/>
          <w:sz w:val="28"/>
          <w:szCs w:val="28"/>
        </w:rPr>
        <w:t>:</w:t>
      </w:r>
    </w:p>
    <w:p w:rsidR="009A5D6D" w:rsidRPr="00F11220" w:rsidRDefault="009A5D6D" w:rsidP="009A5D6D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F11220">
        <w:rPr>
          <w:rFonts w:ascii="Times New Roman" w:hAnsi="Times New Roman"/>
          <w:sz w:val="28"/>
          <w:szCs w:val="28"/>
          <w:lang w:val="kk-KZ"/>
        </w:rPr>
        <w:t>мүлікті өткізу бағасы (құны) мен оны сатып алу бағасы (құны) арасындағы оң айырма.</w:t>
      </w:r>
    </w:p>
    <w:p w:rsidR="009A5D6D" w:rsidRPr="00F11220" w:rsidRDefault="009A5D6D" w:rsidP="009A5D6D">
      <w:pPr>
        <w:pStyle w:val="aa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A5D6D" w:rsidRPr="00F11220" w:rsidRDefault="009A5D6D" w:rsidP="009A5D6D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11220">
        <w:rPr>
          <w:rFonts w:ascii="Times New Roman" w:hAnsi="Times New Roman"/>
          <w:b/>
          <w:sz w:val="28"/>
          <w:szCs w:val="28"/>
          <w:lang w:val="kk-KZ"/>
        </w:rPr>
        <w:t>Сатып алу бағасы (құны) болмаған жағдайда:</w:t>
      </w:r>
    </w:p>
    <w:p w:rsidR="009A5D6D" w:rsidRPr="00F11220" w:rsidRDefault="009A5D6D" w:rsidP="009A5D6D">
      <w:pPr>
        <w:pStyle w:val="a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kk-KZ"/>
        </w:rPr>
      </w:pPr>
      <w:r w:rsidRPr="00F11220">
        <w:rPr>
          <w:rFonts w:ascii="Times New Roman" w:hAnsi="Times New Roman"/>
          <w:sz w:val="28"/>
          <w:szCs w:val="28"/>
          <w:lang w:val="kk-KZ"/>
        </w:rPr>
        <w:t xml:space="preserve">жылжымайтын мүлік бұрын </w:t>
      </w:r>
      <w:r w:rsidRPr="00F11220">
        <w:rPr>
          <w:rFonts w:ascii="Times New Roman" w:hAnsi="Times New Roman"/>
          <w:b/>
          <w:sz w:val="28"/>
          <w:szCs w:val="28"/>
          <w:lang w:val="kk-KZ"/>
        </w:rPr>
        <w:t>айырбас шарты бойынша сатып алынған</w:t>
      </w:r>
      <w:r w:rsidRPr="00F1122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11220">
        <w:rPr>
          <w:rFonts w:ascii="Times New Roman" w:hAnsi="Times New Roman"/>
          <w:i/>
          <w:sz w:val="24"/>
          <w:szCs w:val="24"/>
          <w:lang w:val="kk-KZ"/>
        </w:rPr>
        <w:t>(егер айырбас шартында баға болмаса)</w:t>
      </w:r>
      <w:r w:rsidRPr="00F11220">
        <w:rPr>
          <w:rFonts w:ascii="Times New Roman" w:hAnsi="Times New Roman"/>
          <w:sz w:val="28"/>
          <w:szCs w:val="28"/>
          <w:lang w:val="kk-KZ"/>
        </w:rPr>
        <w:t xml:space="preserve"> - меншік құқығы туындаған жылдың 1 қаңтарына «Азаматтарға арналған үкімет» </w:t>
      </w:r>
      <w:r w:rsidR="00675995">
        <w:rPr>
          <w:rFonts w:ascii="Times New Roman" w:hAnsi="Times New Roman"/>
          <w:sz w:val="28"/>
          <w:szCs w:val="28"/>
          <w:lang w:val="kk-KZ"/>
        </w:rPr>
        <w:t xml:space="preserve">мемлекеттік </w:t>
      </w:r>
      <w:r w:rsidR="00675995">
        <w:rPr>
          <w:rFonts w:ascii="Times New Roman" w:hAnsi="Times New Roman"/>
          <w:sz w:val="28"/>
          <w:szCs w:val="28"/>
          <w:lang w:val="kk-KZ"/>
        </w:rPr>
        <w:lastRenderedPageBreak/>
        <w:t>корпорациясымен</w:t>
      </w:r>
      <w:r w:rsidRPr="00F11220">
        <w:rPr>
          <w:rFonts w:ascii="Times New Roman" w:hAnsi="Times New Roman"/>
          <w:sz w:val="28"/>
          <w:szCs w:val="28"/>
          <w:lang w:val="kk-KZ"/>
        </w:rPr>
        <w:t xml:space="preserve"> мүлік салығын есептеу үшін айқындалған өткізу бағасы мен бағалау құны арасындағы оң айырма.</w:t>
      </w:r>
    </w:p>
    <w:p w:rsidR="009A5D6D" w:rsidRPr="00F11220" w:rsidRDefault="009A5D6D" w:rsidP="009A5D6D">
      <w:pPr>
        <w:pStyle w:val="aa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11220">
        <w:rPr>
          <w:rFonts w:ascii="Times New Roman" w:hAnsi="Times New Roman"/>
          <w:b/>
          <w:sz w:val="28"/>
          <w:szCs w:val="28"/>
          <w:lang w:val="kk-KZ"/>
        </w:rPr>
        <w:t>коммерциялық емес жылжымайтын мүлік</w:t>
      </w:r>
      <w:r w:rsidRPr="00F11220">
        <w:rPr>
          <w:rFonts w:ascii="Times New Roman" w:hAnsi="Times New Roman"/>
          <w:sz w:val="28"/>
          <w:szCs w:val="28"/>
          <w:lang w:val="kk-KZ"/>
        </w:rPr>
        <w:t xml:space="preserve"> бұрын </w:t>
      </w:r>
      <w:r w:rsidRPr="00F11220">
        <w:rPr>
          <w:rFonts w:ascii="Times New Roman" w:hAnsi="Times New Roman"/>
          <w:b/>
          <w:sz w:val="28"/>
          <w:szCs w:val="28"/>
          <w:lang w:val="kk-KZ"/>
        </w:rPr>
        <w:t>мұра немесе қайырымдылық</w:t>
      </w:r>
      <w:r w:rsidRPr="00F11220">
        <w:rPr>
          <w:rFonts w:ascii="Times New Roman" w:hAnsi="Times New Roman"/>
          <w:sz w:val="28"/>
          <w:szCs w:val="28"/>
          <w:lang w:val="kk-KZ"/>
        </w:rPr>
        <w:t xml:space="preserve"> түрінде алынған:</w:t>
      </w:r>
    </w:p>
    <w:p w:rsidR="009A5D6D" w:rsidRPr="00F11220" w:rsidRDefault="009A5D6D" w:rsidP="009A5D6D">
      <w:pPr>
        <w:pStyle w:val="aa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11220">
        <w:rPr>
          <w:rFonts w:ascii="Times New Roman" w:hAnsi="Times New Roman"/>
          <w:sz w:val="28"/>
          <w:szCs w:val="28"/>
          <w:lang w:val="kk-KZ"/>
        </w:rPr>
        <w:t xml:space="preserve">- осындай мүлік өткізілген жылдан кейінгі жылдың 31 наурызынан кешіктірмей айқындалған меншік құқығы туындаған күнгі мүлікті өткізу бағасы мен нарықтық құн арасындағы оң айырма. </w:t>
      </w:r>
      <w:r w:rsidR="00A72F5D">
        <w:rPr>
          <w:rFonts w:ascii="Times New Roman" w:hAnsi="Times New Roman"/>
          <w:sz w:val="28"/>
          <w:szCs w:val="28"/>
          <w:lang w:val="kk-KZ"/>
        </w:rPr>
        <w:t>Н</w:t>
      </w:r>
      <w:r w:rsidRPr="00F11220">
        <w:rPr>
          <w:rFonts w:ascii="Times New Roman" w:hAnsi="Times New Roman"/>
          <w:sz w:val="28"/>
          <w:szCs w:val="28"/>
          <w:lang w:val="kk-KZ"/>
        </w:rPr>
        <w:t>арықтық құнды бағалаушылар анықтайды;</w:t>
      </w:r>
    </w:p>
    <w:p w:rsidR="009A5D6D" w:rsidRPr="00F11220" w:rsidRDefault="009A5D6D" w:rsidP="009A5D6D">
      <w:pPr>
        <w:pStyle w:val="aa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11220">
        <w:rPr>
          <w:rFonts w:ascii="Times New Roman" w:hAnsi="Times New Roman"/>
          <w:sz w:val="28"/>
          <w:szCs w:val="28"/>
          <w:lang w:val="kk-KZ"/>
        </w:rPr>
        <w:t xml:space="preserve">- егер нарықтық құны болмаса, не нарықтық құнын айқындау мерзімі сақталмаса-меншік құқығы туындаған жылдың 1 қаңтарына «Азаматтарға арналған үкімет» </w:t>
      </w:r>
      <w:r w:rsidR="00A72F5D">
        <w:rPr>
          <w:rFonts w:ascii="Times New Roman" w:hAnsi="Times New Roman"/>
          <w:sz w:val="28"/>
          <w:szCs w:val="28"/>
          <w:lang w:val="kk-KZ"/>
        </w:rPr>
        <w:t>мемлекеттік корпорациясымен</w:t>
      </w:r>
      <w:r w:rsidRPr="00F11220">
        <w:rPr>
          <w:rFonts w:ascii="Times New Roman" w:hAnsi="Times New Roman"/>
          <w:sz w:val="28"/>
          <w:szCs w:val="28"/>
          <w:lang w:val="kk-KZ"/>
        </w:rPr>
        <w:t xml:space="preserve"> мүлік салығын есептеу үшін айқындалған өткізу бағасы (құны) мен бағалау құны арасындағы оң айырма.</w:t>
      </w:r>
    </w:p>
    <w:p w:rsidR="009A5D6D" w:rsidRPr="00F11220" w:rsidRDefault="009A5D6D" w:rsidP="009A5D6D">
      <w:pPr>
        <w:pStyle w:val="aa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11220">
        <w:rPr>
          <w:rFonts w:ascii="Times New Roman" w:hAnsi="Times New Roman"/>
          <w:b/>
          <w:sz w:val="28"/>
          <w:szCs w:val="28"/>
          <w:lang w:val="kk-KZ"/>
        </w:rPr>
        <w:t xml:space="preserve">коммерциялық </w:t>
      </w:r>
      <w:r w:rsidRPr="00F11220">
        <w:rPr>
          <w:rFonts w:ascii="Times New Roman" w:hAnsi="Times New Roman"/>
          <w:sz w:val="28"/>
          <w:szCs w:val="28"/>
          <w:lang w:val="kk-KZ"/>
        </w:rPr>
        <w:t xml:space="preserve">жылжымайтын мүлік </w:t>
      </w:r>
      <w:r w:rsidRPr="00F11220">
        <w:rPr>
          <w:rFonts w:ascii="Times New Roman" w:hAnsi="Times New Roman"/>
          <w:b/>
          <w:sz w:val="28"/>
          <w:szCs w:val="28"/>
          <w:lang w:val="kk-KZ"/>
        </w:rPr>
        <w:t>бұрын мұра немесе қайырымдылық</w:t>
      </w:r>
      <w:r w:rsidRPr="00F11220">
        <w:rPr>
          <w:rFonts w:ascii="Times New Roman" w:hAnsi="Times New Roman"/>
          <w:sz w:val="28"/>
          <w:szCs w:val="28"/>
          <w:lang w:val="kk-KZ"/>
        </w:rPr>
        <w:t xml:space="preserve"> түрінде алынған:</w:t>
      </w:r>
    </w:p>
    <w:p w:rsidR="009A5D6D" w:rsidRPr="00F11220" w:rsidRDefault="009A5D6D" w:rsidP="009A5D6D">
      <w:pPr>
        <w:pStyle w:val="aa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11220">
        <w:rPr>
          <w:rFonts w:ascii="Times New Roman" w:hAnsi="Times New Roman"/>
          <w:sz w:val="28"/>
          <w:szCs w:val="28"/>
          <w:lang w:val="kk-KZ"/>
        </w:rPr>
        <w:t>- осындай мүлік өткізілген жылдан кейінгі жылдың 31 наурызынан кешіктірмей айқындалған меншік құқығы туындаған күнгі мүлікті өткізу бағасы мен нарықтық құн арасындағы оң айырма. Нарықтық құнды бағалаушылар анықтайды;</w:t>
      </w:r>
    </w:p>
    <w:p w:rsidR="009A5D6D" w:rsidRPr="00F11220" w:rsidRDefault="009A5D6D" w:rsidP="009A5D6D">
      <w:pPr>
        <w:pStyle w:val="aa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F11220">
        <w:rPr>
          <w:rFonts w:ascii="Times New Roman" w:hAnsi="Times New Roman"/>
          <w:sz w:val="28"/>
          <w:szCs w:val="28"/>
          <w:lang w:val="kk-KZ"/>
        </w:rPr>
        <w:t>- егер нарықтық құн болмаса немесе нарықтық құнды анықтау мерзімі сақталмаса-сату бағасы (құны).</w:t>
      </w:r>
    </w:p>
    <w:p w:rsidR="009A5D6D" w:rsidRPr="00F11220" w:rsidRDefault="009A5D6D" w:rsidP="009A5D6D">
      <w:pPr>
        <w:pStyle w:val="a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11220">
        <w:rPr>
          <w:rFonts w:ascii="Times New Roman" w:hAnsi="Times New Roman"/>
          <w:sz w:val="28"/>
          <w:szCs w:val="28"/>
          <w:lang w:val="kk-KZ"/>
        </w:rPr>
        <w:t xml:space="preserve">жылжымайтын мүлік бұрын </w:t>
      </w:r>
      <w:r w:rsidRPr="00F11220">
        <w:rPr>
          <w:rFonts w:ascii="Times New Roman" w:hAnsi="Times New Roman"/>
          <w:b/>
          <w:sz w:val="28"/>
          <w:szCs w:val="28"/>
          <w:lang w:val="kk-KZ"/>
        </w:rPr>
        <w:t>сыйға тарту шарты бойынша алынған:</w:t>
      </w:r>
    </w:p>
    <w:p w:rsidR="009A5D6D" w:rsidRPr="00F11220" w:rsidRDefault="009A5D6D" w:rsidP="009A5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11220">
        <w:rPr>
          <w:rFonts w:ascii="Times New Roman" w:hAnsi="Times New Roman"/>
          <w:sz w:val="28"/>
          <w:szCs w:val="28"/>
          <w:lang w:val="kk-KZ"/>
        </w:rPr>
        <w:t xml:space="preserve">- жер учаскелерін қоспағанда, </w:t>
      </w:r>
      <w:r w:rsidRPr="00F11220">
        <w:rPr>
          <w:rFonts w:ascii="Times New Roman" w:hAnsi="Times New Roman"/>
          <w:b/>
          <w:sz w:val="28"/>
          <w:szCs w:val="28"/>
          <w:lang w:val="kk-KZ"/>
        </w:rPr>
        <w:t>коммерциялық емес мүлі</w:t>
      </w:r>
      <w:r w:rsidRPr="00F11220">
        <w:rPr>
          <w:rFonts w:ascii="Times New Roman" w:hAnsi="Times New Roman"/>
          <w:sz w:val="28"/>
          <w:szCs w:val="28"/>
          <w:lang w:val="kk-KZ"/>
        </w:rPr>
        <w:t xml:space="preserve">к </w:t>
      </w:r>
      <w:r w:rsidRPr="00F11220">
        <w:rPr>
          <w:rFonts w:ascii="Times New Roman" w:hAnsi="Times New Roman"/>
          <w:i/>
          <w:sz w:val="24"/>
          <w:szCs w:val="24"/>
          <w:lang w:val="kk-KZ"/>
        </w:rPr>
        <w:t xml:space="preserve">(пәтерлер, саяжайлар, жеке қосалқы шаруашылық объектілері, гараждар, жеке тұрғын үйлер) </w:t>
      </w:r>
      <w:r w:rsidRPr="00F11220">
        <w:rPr>
          <w:rFonts w:ascii="Times New Roman" w:hAnsi="Times New Roman"/>
          <w:sz w:val="28"/>
          <w:szCs w:val="28"/>
          <w:lang w:val="kk-KZ"/>
        </w:rPr>
        <w:t xml:space="preserve">- меншік құқығы туындаған жылдың 1 қаңтарындағы «Азаматтарға арналған үкімет» </w:t>
      </w:r>
      <w:r w:rsidR="00A72F5D">
        <w:rPr>
          <w:rFonts w:ascii="Times New Roman" w:hAnsi="Times New Roman"/>
          <w:sz w:val="28"/>
          <w:szCs w:val="28"/>
          <w:lang w:val="kk-KZ"/>
        </w:rPr>
        <w:t>мемлекеттік корпорациясымен</w:t>
      </w:r>
      <w:r w:rsidR="00A72F5D" w:rsidRPr="00F11220">
        <w:rPr>
          <w:rFonts w:ascii="Times New Roman" w:hAnsi="Times New Roman"/>
          <w:sz w:val="28"/>
          <w:szCs w:val="28"/>
          <w:lang w:val="kk-KZ"/>
        </w:rPr>
        <w:t xml:space="preserve"> мүлік</w:t>
      </w:r>
      <w:r w:rsidRPr="00F11220">
        <w:rPr>
          <w:rFonts w:ascii="Times New Roman" w:hAnsi="Times New Roman"/>
          <w:sz w:val="28"/>
          <w:szCs w:val="28"/>
          <w:lang w:val="kk-KZ"/>
        </w:rPr>
        <w:t xml:space="preserve"> салығын есептеу үшін айқындалған мүлікті өткізу бағасы мен бағалау құны арасындағы оң айырма;</w:t>
      </w:r>
    </w:p>
    <w:p w:rsidR="009A5D6D" w:rsidRPr="00F11220" w:rsidRDefault="009A5D6D" w:rsidP="009A5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11220">
        <w:rPr>
          <w:rFonts w:ascii="Times New Roman" w:hAnsi="Times New Roman"/>
          <w:sz w:val="28"/>
          <w:szCs w:val="28"/>
          <w:lang w:val="kk-KZ"/>
        </w:rPr>
        <w:t>- жер учаскелерін қоспағанда, коммерциялық мүлік-сату бағасы (құны);</w:t>
      </w:r>
    </w:p>
    <w:p w:rsidR="009A5D6D" w:rsidRPr="00F11220" w:rsidRDefault="00A72F5D" w:rsidP="009A5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72F5D">
        <w:rPr>
          <w:rFonts w:ascii="Times New Roman" w:hAnsi="Times New Roman"/>
          <w:b/>
          <w:sz w:val="28"/>
          <w:szCs w:val="28"/>
          <w:lang w:val="kk-KZ"/>
        </w:rPr>
        <w:t>Жеке тұрғын-үй қорына арналған</w:t>
      </w:r>
      <w:r w:rsidR="009A5D6D" w:rsidRPr="00A72F5D">
        <w:rPr>
          <w:rFonts w:ascii="Times New Roman" w:hAnsi="Times New Roman"/>
          <w:b/>
          <w:sz w:val="28"/>
          <w:szCs w:val="28"/>
          <w:lang w:val="kk-KZ"/>
        </w:rPr>
        <w:t xml:space="preserve"> және коммерциялық</w:t>
      </w:r>
      <w:r w:rsidR="009A5D6D" w:rsidRPr="00F11220">
        <w:rPr>
          <w:rFonts w:ascii="Times New Roman" w:hAnsi="Times New Roman"/>
          <w:b/>
          <w:sz w:val="28"/>
          <w:szCs w:val="28"/>
          <w:lang w:val="kk-KZ"/>
        </w:rPr>
        <w:t xml:space="preserve"> жылжымайтын мүлік үшін жер учаскелері, бақша учаскелері</w:t>
      </w:r>
      <w:r w:rsidR="009A5D6D" w:rsidRPr="00F11220">
        <w:rPr>
          <w:rFonts w:ascii="Times New Roman" w:hAnsi="Times New Roman"/>
          <w:sz w:val="28"/>
          <w:szCs w:val="28"/>
          <w:lang w:val="kk-KZ"/>
        </w:rPr>
        <w:t>-неғұрлым кеш күндердің біріне мемлекеттік жер кадастрын жүргізетін "азаматтарға арналған үкімет" мемлекеттік корпорациясы айқындаған жер учаскесінің сату бағасы (құны) мен кадастрлық (бағалау) құны арасындағы оң айырма:</w:t>
      </w:r>
    </w:p>
    <w:p w:rsidR="009A5D6D" w:rsidRPr="00F11220" w:rsidRDefault="009A5D6D" w:rsidP="009A5D6D">
      <w:pPr>
        <w:pStyle w:val="aa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kk-KZ"/>
        </w:rPr>
      </w:pPr>
      <w:r w:rsidRPr="00F11220">
        <w:rPr>
          <w:rFonts w:ascii="Times New Roman" w:hAnsi="Times New Roman"/>
          <w:sz w:val="28"/>
          <w:szCs w:val="28"/>
          <w:lang w:val="kk-KZ"/>
        </w:rPr>
        <w:t>жер учаскесіне меншік құқығының туындаған күні;</w:t>
      </w:r>
    </w:p>
    <w:p w:rsidR="009A5D6D" w:rsidRPr="00F11220" w:rsidRDefault="009A5D6D" w:rsidP="009A5D6D">
      <w:pPr>
        <w:pStyle w:val="aa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kk-KZ"/>
        </w:rPr>
      </w:pPr>
      <w:r w:rsidRPr="00F11220">
        <w:rPr>
          <w:rFonts w:ascii="Times New Roman" w:hAnsi="Times New Roman"/>
          <w:sz w:val="28"/>
          <w:szCs w:val="28"/>
          <w:lang w:val="kk-KZ"/>
        </w:rPr>
        <w:t>жер учаскесіне меншік құқығы туындаған күннің алдындағы соңғы күн.</w:t>
      </w:r>
    </w:p>
    <w:p w:rsidR="009A5D6D" w:rsidRPr="00F11220" w:rsidRDefault="009A5D6D" w:rsidP="009A5D6D">
      <w:pPr>
        <w:pStyle w:val="aa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kk-KZ"/>
        </w:rPr>
      </w:pPr>
      <w:r w:rsidRPr="00F11220">
        <w:rPr>
          <w:rFonts w:ascii="Times New Roman" w:hAnsi="Times New Roman"/>
          <w:sz w:val="28"/>
          <w:szCs w:val="28"/>
          <w:lang w:val="kk-KZ"/>
        </w:rPr>
        <w:t>жеке тұрғын үй, бұрын өздігінен салынған:</w:t>
      </w:r>
    </w:p>
    <w:p w:rsidR="009A5D6D" w:rsidRPr="00F11220" w:rsidRDefault="009A5D6D" w:rsidP="009A5D6D">
      <w:pPr>
        <w:pStyle w:val="aa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kk-KZ"/>
        </w:rPr>
      </w:pPr>
      <w:r w:rsidRPr="00F11220">
        <w:rPr>
          <w:rFonts w:ascii="Times New Roman" w:hAnsi="Times New Roman"/>
          <w:sz w:val="28"/>
          <w:szCs w:val="28"/>
          <w:lang w:val="kk-KZ"/>
        </w:rPr>
        <w:t>- осындай мүлік өткізілген жылдан кейінгі жылдың 31 наурызынан кешіктірмей айқындалған меншік құқығы туындаған күнгі мүлікті өткізу бағасы мен нарықтық құн арасындағы оң айырма. Нарықтық құнды бағалаушылар анықтайды;</w:t>
      </w:r>
    </w:p>
    <w:p w:rsidR="009A5D6D" w:rsidRPr="00F11220" w:rsidRDefault="009A5D6D" w:rsidP="009A5D6D">
      <w:pPr>
        <w:pStyle w:val="aa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kk-KZ"/>
        </w:rPr>
      </w:pPr>
      <w:r w:rsidRPr="00F11220">
        <w:rPr>
          <w:rFonts w:ascii="Times New Roman" w:hAnsi="Times New Roman"/>
          <w:sz w:val="28"/>
          <w:szCs w:val="28"/>
          <w:lang w:val="kk-KZ"/>
        </w:rPr>
        <w:t xml:space="preserve">- егер нарықтық құны болмаса, не нарықтық құнын айқындау мерзімі сақталмаса-құн өсімі меншік құқығы туындаған жылдың 1 қаңтарына "Азаматтарға арналған үкімет" </w:t>
      </w:r>
      <w:r w:rsidR="00A72F5D">
        <w:rPr>
          <w:rFonts w:ascii="Times New Roman" w:hAnsi="Times New Roman"/>
          <w:sz w:val="28"/>
          <w:szCs w:val="28"/>
          <w:lang w:val="kk-KZ"/>
        </w:rPr>
        <w:t>мемлекеттік корпорациясымен</w:t>
      </w:r>
      <w:r w:rsidRPr="00F11220">
        <w:rPr>
          <w:rFonts w:ascii="Times New Roman" w:hAnsi="Times New Roman"/>
          <w:sz w:val="28"/>
          <w:szCs w:val="28"/>
          <w:lang w:val="kk-KZ"/>
        </w:rPr>
        <w:t xml:space="preserve"> мүлік салығын есептеу үшін айқындалған өткізу бағасы (құны) мен бағалау құны арасындағы оң айырма ретінде айқындалады.</w:t>
      </w:r>
    </w:p>
    <w:p w:rsidR="009A5D6D" w:rsidRPr="00F11220" w:rsidRDefault="009A5D6D" w:rsidP="009A5D6D">
      <w:pPr>
        <w:pStyle w:val="aa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A5D6D" w:rsidRPr="00F11220" w:rsidRDefault="009A5D6D" w:rsidP="009A5D6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11220">
        <w:rPr>
          <w:rFonts w:ascii="Times New Roman" w:hAnsi="Times New Roman"/>
          <w:b/>
          <w:sz w:val="28"/>
          <w:szCs w:val="28"/>
          <w:lang w:val="kk-KZ"/>
        </w:rPr>
        <w:lastRenderedPageBreak/>
        <w:t>Салық міндеттемелері:</w:t>
      </w:r>
    </w:p>
    <w:p w:rsidR="009A5D6D" w:rsidRPr="00F11220" w:rsidRDefault="009A5D6D" w:rsidP="009A5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11220">
        <w:rPr>
          <w:rFonts w:ascii="Times New Roman" w:hAnsi="Times New Roman"/>
          <w:sz w:val="28"/>
          <w:szCs w:val="28"/>
          <w:lang w:val="kk-KZ"/>
        </w:rPr>
        <w:t xml:space="preserve">мүліктік </w:t>
      </w:r>
      <w:r w:rsidR="00A72F5D">
        <w:rPr>
          <w:rFonts w:ascii="Times New Roman" w:hAnsi="Times New Roman"/>
          <w:sz w:val="28"/>
          <w:szCs w:val="28"/>
          <w:lang w:val="kk-KZ"/>
        </w:rPr>
        <w:t>кірістен</w:t>
      </w:r>
      <w:r w:rsidRPr="00F1122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72F5D">
        <w:rPr>
          <w:rFonts w:ascii="Times New Roman" w:hAnsi="Times New Roman"/>
          <w:sz w:val="28"/>
          <w:szCs w:val="28"/>
          <w:lang w:val="kk-KZ"/>
        </w:rPr>
        <w:t>жеке табыс салығын</w:t>
      </w:r>
      <w:r w:rsidRPr="00F11220">
        <w:rPr>
          <w:rFonts w:ascii="Times New Roman" w:hAnsi="Times New Roman"/>
          <w:sz w:val="28"/>
          <w:szCs w:val="28"/>
          <w:lang w:val="kk-KZ"/>
        </w:rPr>
        <w:t xml:space="preserve"> 10% ставка бойынша дербес есептеу;</w:t>
      </w:r>
    </w:p>
    <w:p w:rsidR="009A5D6D" w:rsidRPr="00F11220" w:rsidRDefault="009A5D6D" w:rsidP="009A5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11220">
        <w:rPr>
          <w:rFonts w:ascii="Times New Roman" w:hAnsi="Times New Roman"/>
          <w:sz w:val="28"/>
          <w:szCs w:val="28"/>
          <w:lang w:val="kk-KZ"/>
        </w:rPr>
        <w:t xml:space="preserve">мүліктік кіріс алынған жылдан кейінгі жылдың 31 наурызынан кешіктірілмейтін мерзімде </w:t>
      </w:r>
      <w:r w:rsidR="00A72F5D">
        <w:rPr>
          <w:rFonts w:ascii="Times New Roman" w:hAnsi="Times New Roman"/>
          <w:sz w:val="28"/>
          <w:szCs w:val="28"/>
          <w:lang w:val="kk-KZ"/>
        </w:rPr>
        <w:t>жеке табыс салығы</w:t>
      </w:r>
      <w:r w:rsidRPr="00F11220">
        <w:rPr>
          <w:rFonts w:ascii="Times New Roman" w:hAnsi="Times New Roman"/>
          <w:sz w:val="28"/>
          <w:szCs w:val="28"/>
          <w:lang w:val="kk-KZ"/>
        </w:rPr>
        <w:t xml:space="preserve"> бойынша декларацияны </w:t>
      </w:r>
      <w:r w:rsidRPr="00404981">
        <w:rPr>
          <w:rFonts w:ascii="Times New Roman" w:hAnsi="Times New Roman"/>
          <w:b/>
          <w:sz w:val="28"/>
          <w:szCs w:val="28"/>
          <w:lang w:val="kk-KZ"/>
        </w:rPr>
        <w:t>(240.00-нысан)</w:t>
      </w:r>
      <w:r w:rsidRPr="00F11220">
        <w:rPr>
          <w:rFonts w:ascii="Times New Roman" w:hAnsi="Times New Roman"/>
          <w:sz w:val="28"/>
          <w:szCs w:val="28"/>
          <w:lang w:val="kk-KZ"/>
        </w:rPr>
        <w:t xml:space="preserve"> табыс ету;</w:t>
      </w:r>
    </w:p>
    <w:p w:rsidR="009A5D6D" w:rsidRDefault="00A72F5D" w:rsidP="009A5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Жеке тұлға </w:t>
      </w:r>
      <w:r w:rsidR="009A5D6D" w:rsidRPr="00F11220">
        <w:rPr>
          <w:rFonts w:ascii="Times New Roman" w:hAnsi="Times New Roman"/>
          <w:sz w:val="28"/>
          <w:szCs w:val="28"/>
          <w:lang w:val="kk-KZ"/>
        </w:rPr>
        <w:t xml:space="preserve">тіркелген (тұрғылықты) жері бойынша 101202 </w:t>
      </w:r>
      <w:r>
        <w:rPr>
          <w:rFonts w:ascii="Times New Roman" w:hAnsi="Times New Roman"/>
          <w:sz w:val="28"/>
          <w:szCs w:val="28"/>
          <w:lang w:val="kk-KZ"/>
        </w:rPr>
        <w:t>бюджеттік сыныптама кодына</w:t>
      </w:r>
      <w:r w:rsidR="009A5D6D" w:rsidRPr="00F1122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жеке табыс салығын</w:t>
      </w:r>
      <w:r w:rsidRPr="00F1122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A5D6D" w:rsidRPr="00F11220">
        <w:rPr>
          <w:rFonts w:ascii="Times New Roman" w:hAnsi="Times New Roman"/>
          <w:sz w:val="28"/>
          <w:szCs w:val="28"/>
          <w:lang w:val="kk-KZ"/>
        </w:rPr>
        <w:t>төлеу осындай табыс алынған жылдан кейінгі жылдың 10 сәуірінен кешіктірілмей жүргізіледі.</w:t>
      </w:r>
    </w:p>
    <w:p w:rsidR="00404981" w:rsidRDefault="00404981" w:rsidP="004049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Жалпыға бірдей декларациялаудың бірінші кезеңінде, яғни 2021 жылы, декларация тапсырған азаматтар мүліктік кіріс алған жағдайда </w:t>
      </w:r>
      <w:r w:rsidR="00C66D00"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Pr="00404981">
        <w:rPr>
          <w:rFonts w:ascii="Times New Roman" w:hAnsi="Times New Roman"/>
          <w:b/>
          <w:color w:val="000000"/>
          <w:sz w:val="28"/>
          <w:szCs w:val="28"/>
          <w:lang w:val="kk-KZ"/>
        </w:rPr>
        <w:t>270.00-нысанды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декларацияны тапсыруы тиіс. </w:t>
      </w:r>
    </w:p>
    <w:p w:rsidR="00404981" w:rsidRDefault="00404981" w:rsidP="004049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04981" w:rsidRPr="00404981" w:rsidRDefault="00404981" w:rsidP="004049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04981">
        <w:rPr>
          <w:rFonts w:ascii="Times New Roman" w:hAnsi="Times New Roman"/>
          <w:b/>
          <w:sz w:val="28"/>
          <w:szCs w:val="28"/>
          <w:lang w:val="kk-KZ"/>
        </w:rPr>
        <w:t>Маңызды!</w:t>
      </w:r>
    </w:p>
    <w:p w:rsidR="009A5D6D" w:rsidRPr="00F11220" w:rsidRDefault="009A5D6D" w:rsidP="009A5D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11220">
        <w:rPr>
          <w:rFonts w:ascii="Times New Roman" w:hAnsi="Times New Roman"/>
          <w:b/>
          <w:sz w:val="28"/>
          <w:szCs w:val="28"/>
          <w:lang w:val="kk-KZ"/>
        </w:rPr>
        <w:t>Мүліктік кіріс</w:t>
      </w:r>
      <w:r w:rsidR="00A72F5D">
        <w:rPr>
          <w:rFonts w:ascii="Times New Roman" w:hAnsi="Times New Roman"/>
          <w:b/>
          <w:sz w:val="28"/>
          <w:szCs w:val="28"/>
          <w:lang w:val="kk-KZ"/>
        </w:rPr>
        <w:t xml:space="preserve"> мына жағдайларда </w:t>
      </w:r>
      <w:r w:rsidRPr="00F11220">
        <w:rPr>
          <w:rFonts w:ascii="Times New Roman" w:hAnsi="Times New Roman"/>
          <w:b/>
          <w:sz w:val="28"/>
          <w:szCs w:val="28"/>
          <w:lang w:val="kk-KZ"/>
        </w:rPr>
        <w:t>туындамайды:</w:t>
      </w:r>
    </w:p>
    <w:p w:rsidR="009A5D6D" w:rsidRPr="00F11220" w:rsidRDefault="009A5D6D" w:rsidP="009A5D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11220">
        <w:rPr>
          <w:rFonts w:ascii="Times New Roman" w:hAnsi="Times New Roman"/>
          <w:b/>
          <w:sz w:val="28"/>
          <w:szCs w:val="28"/>
          <w:lang w:val="kk-KZ"/>
        </w:rPr>
        <w:t>құн өсімі болма</w:t>
      </w:r>
      <w:r w:rsidR="00A72F5D">
        <w:rPr>
          <w:rFonts w:ascii="Times New Roman" w:hAnsi="Times New Roman"/>
          <w:b/>
          <w:sz w:val="28"/>
          <w:szCs w:val="28"/>
          <w:lang w:val="kk-KZ"/>
        </w:rPr>
        <w:t>с</w:t>
      </w:r>
      <w:r w:rsidRPr="00F11220">
        <w:rPr>
          <w:rFonts w:ascii="Times New Roman" w:hAnsi="Times New Roman"/>
          <w:b/>
          <w:sz w:val="28"/>
          <w:szCs w:val="28"/>
          <w:lang w:val="kk-KZ"/>
        </w:rPr>
        <w:t>а;</w:t>
      </w:r>
    </w:p>
    <w:p w:rsidR="009A5D6D" w:rsidRDefault="009A5D6D" w:rsidP="009A5D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11220">
        <w:rPr>
          <w:rFonts w:ascii="Times New Roman" w:hAnsi="Times New Roman"/>
          <w:b/>
          <w:sz w:val="28"/>
          <w:szCs w:val="28"/>
          <w:lang w:val="kk-KZ"/>
        </w:rPr>
        <w:t>жылжымайтын мүлікті басқа жеке тұлғаға (сыйға тартушыда) сыйға тарту кезінде.</w:t>
      </w:r>
    </w:p>
    <w:p w:rsidR="009A5D6D" w:rsidRDefault="009A5D6D" w:rsidP="00EA157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A5D6D" w:rsidRDefault="009A5D6D" w:rsidP="00EA157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A5D6D" w:rsidRDefault="009A5D6D" w:rsidP="00EA157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A5D6D" w:rsidRDefault="009A5D6D" w:rsidP="00EA157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A5D6D" w:rsidRDefault="009A5D6D" w:rsidP="00EA157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A5D6D" w:rsidRDefault="009A5D6D" w:rsidP="00EA157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A5D6D" w:rsidRDefault="009A5D6D" w:rsidP="00EA157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66D00" w:rsidRDefault="00C66D00" w:rsidP="00C66D00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C66D00">
        <w:rPr>
          <w:rFonts w:ascii="Times New Roman" w:hAnsi="Times New Roman"/>
          <w:b/>
          <w:sz w:val="28"/>
          <w:szCs w:val="28"/>
          <w:lang w:val="kk-KZ"/>
        </w:rPr>
        <w:t xml:space="preserve">ҚР ҚМ Мемлекеттік кірістер комитетінің </w:t>
      </w:r>
    </w:p>
    <w:p w:rsidR="009A5D6D" w:rsidRDefault="00C66D00" w:rsidP="00C66D00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C66D00">
        <w:rPr>
          <w:rFonts w:ascii="Times New Roman" w:hAnsi="Times New Roman"/>
          <w:b/>
          <w:sz w:val="28"/>
          <w:szCs w:val="28"/>
          <w:lang w:val="kk-KZ"/>
        </w:rPr>
        <w:t>Баспасөз қызметі</w:t>
      </w:r>
      <w:bookmarkEnd w:id="0"/>
    </w:p>
    <w:p w:rsidR="009A5D6D" w:rsidRDefault="009A5D6D" w:rsidP="00EA157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A5D6D" w:rsidRDefault="009A5D6D" w:rsidP="00EA157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A5D6D" w:rsidRDefault="009A5D6D" w:rsidP="00EA157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A5D6D" w:rsidRDefault="009A5D6D" w:rsidP="00EA157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A5D6D" w:rsidRDefault="009A5D6D" w:rsidP="00EA157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A5D6D" w:rsidRDefault="009A5D6D" w:rsidP="00EA157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A5D6D" w:rsidRDefault="009A5D6D" w:rsidP="00EA157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A5D6D" w:rsidRDefault="009A5D6D" w:rsidP="00EA157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A5D6D" w:rsidRDefault="009A5D6D" w:rsidP="00EA157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A5D6D" w:rsidRDefault="009A5D6D" w:rsidP="00EA157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A5D6D" w:rsidRDefault="009A5D6D" w:rsidP="00EA157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A5D6D" w:rsidRDefault="009A5D6D" w:rsidP="00EA157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A5D6D" w:rsidRDefault="009A5D6D" w:rsidP="00EA157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A5D6D" w:rsidRDefault="009A5D6D" w:rsidP="00EA157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A5D6D" w:rsidRDefault="009A5D6D" w:rsidP="00EA157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A5D6D" w:rsidRDefault="009A5D6D" w:rsidP="00EA157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A5D6D" w:rsidRDefault="009A5D6D" w:rsidP="00EA157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A5D6D" w:rsidRDefault="009A5D6D" w:rsidP="00EA157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A5D6D" w:rsidRDefault="009A5D6D" w:rsidP="00EA157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ПРЕСС-РЕЛИЗ</w:t>
      </w:r>
    </w:p>
    <w:p w:rsidR="009A5D6D" w:rsidRDefault="009A5D6D" w:rsidP="00EA157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A157D" w:rsidRPr="00624613" w:rsidRDefault="00624613" w:rsidP="00EA157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определить сумму налога при реализации имущества</w:t>
      </w:r>
    </w:p>
    <w:p w:rsidR="00D5203B" w:rsidRPr="00833278" w:rsidRDefault="00D5203B" w:rsidP="00D5203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24613" w:rsidRDefault="00A74487" w:rsidP="00D8000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3E211E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Департаменте</w:t>
      </w:r>
      <w:r w:rsidR="00624613" w:rsidRPr="00890D90">
        <w:rPr>
          <w:rFonts w:ascii="Times New Roman" w:hAnsi="Times New Roman"/>
          <w:sz w:val="28"/>
          <w:szCs w:val="28"/>
          <w:shd w:val="clear" w:color="auto" w:fill="FFFFFF"/>
        </w:rPr>
        <w:t xml:space="preserve"> гос</w:t>
      </w:r>
      <w:r w:rsidR="00624613">
        <w:rPr>
          <w:rFonts w:ascii="Times New Roman" w:hAnsi="Times New Roman"/>
          <w:sz w:val="28"/>
          <w:szCs w:val="28"/>
          <w:shd w:val="clear" w:color="auto" w:fill="FFFFFF"/>
        </w:rPr>
        <w:t xml:space="preserve">ударственных </w:t>
      </w:r>
      <w:r w:rsidR="00624613" w:rsidRPr="00890D90">
        <w:rPr>
          <w:rFonts w:ascii="Times New Roman" w:hAnsi="Times New Roman"/>
          <w:sz w:val="28"/>
          <w:szCs w:val="28"/>
          <w:shd w:val="clear" w:color="auto" w:fill="FFFFFF"/>
        </w:rPr>
        <w:t>доходов</w:t>
      </w:r>
      <w:r w:rsidR="003E211E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по Карагандинской области</w:t>
      </w:r>
      <w:r w:rsidR="00624613">
        <w:rPr>
          <w:rFonts w:ascii="Times New Roman" w:hAnsi="Times New Roman"/>
          <w:sz w:val="28"/>
          <w:szCs w:val="28"/>
          <w:shd w:val="clear" w:color="auto" w:fill="FFFFFF"/>
        </w:rPr>
        <w:t xml:space="preserve"> предоставили разъяснения по исполнению налоговых обязательств физическими лицами при получении имущественного дохода от реализации недвижимости.</w:t>
      </w:r>
      <w:r w:rsidRPr="00A7448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Часто</w:t>
      </w:r>
      <w:r w:rsidRPr="00890D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поступают обращения по имущественному доходу: как определить прирост стоимости; возможно ли применение рыночной стоимости при реализации имущества и другие.</w:t>
      </w:r>
    </w:p>
    <w:p w:rsidR="008A1F0C" w:rsidRDefault="008A1F0C" w:rsidP="00D61F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Так когда же возникает имущественный доход</w:t>
      </w:r>
      <w:r w:rsidR="00473C79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у физического лица, не зарегистрированного в качестве ИП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?</w:t>
      </w:r>
    </w:p>
    <w:p w:rsidR="008A1F0C" w:rsidRDefault="008A1F0C" w:rsidP="00D61F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D44F0" w:rsidRDefault="00731497" w:rsidP="001978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Возник</w:t>
      </w:r>
      <w:r w:rsidR="00197813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новение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 xml:space="preserve"> имущественн</w:t>
      </w:r>
      <w:r w:rsidR="00197813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ого</w:t>
      </w:r>
      <w:r w:rsidR="002D44F0" w:rsidRPr="002D44F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доход</w:t>
      </w:r>
      <w:r w:rsidR="00197813">
        <w:rPr>
          <w:rFonts w:ascii="Times New Roman" w:hAnsi="Times New Roman"/>
          <w:b/>
          <w:sz w:val="28"/>
          <w:szCs w:val="28"/>
          <w:shd w:val="clear" w:color="auto" w:fill="FFFFFF"/>
        </w:rPr>
        <w:t>а</w:t>
      </w:r>
      <w:r w:rsidR="00DD4447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</w:p>
    <w:p w:rsidR="00FE2059" w:rsidRPr="00FE2059" w:rsidRDefault="00FE2059" w:rsidP="001978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</w:p>
    <w:p w:rsidR="00FB5DCB" w:rsidRPr="00FE2059" w:rsidRDefault="00DD4447" w:rsidP="00FE2059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E2059">
        <w:rPr>
          <w:rFonts w:ascii="Times New Roman" w:hAnsi="Times New Roman"/>
          <w:b/>
          <w:sz w:val="28"/>
          <w:szCs w:val="28"/>
          <w:shd w:val="clear" w:color="auto" w:fill="FFFFFF"/>
        </w:rPr>
        <w:t>Реализация недвижимости</w:t>
      </w:r>
      <w:r w:rsidR="00116831" w:rsidRPr="00FE2059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</w:p>
    <w:tbl>
      <w:tblPr>
        <w:tblStyle w:val="ab"/>
        <w:tblW w:w="9923" w:type="dxa"/>
        <w:tblInd w:w="-284" w:type="dxa"/>
        <w:tblLook w:val="04A0" w:firstRow="1" w:lastRow="0" w:firstColumn="1" w:lastColumn="0" w:noHBand="0" w:noVBand="1"/>
      </w:tblPr>
      <w:tblGrid>
        <w:gridCol w:w="4536"/>
        <w:gridCol w:w="851"/>
        <w:gridCol w:w="4536"/>
      </w:tblGrid>
      <w:tr w:rsidR="00EB5A6B" w:rsidTr="00FE2059">
        <w:tc>
          <w:tcPr>
            <w:tcW w:w="4536" w:type="dxa"/>
          </w:tcPr>
          <w:p w:rsidR="00DD4447" w:rsidRPr="00DD4447" w:rsidRDefault="00DD4447" w:rsidP="006C3C2B">
            <w:pPr>
              <w:ind w:left="176"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4447">
              <w:rPr>
                <w:rFonts w:ascii="Times New Roman" w:hAnsi="Times New Roman"/>
                <w:b/>
                <w:sz w:val="28"/>
                <w:szCs w:val="28"/>
              </w:rPr>
              <w:t>некоммерческое имущество</w:t>
            </w:r>
          </w:p>
          <w:p w:rsidR="00EB5A6B" w:rsidRPr="002D44F0" w:rsidRDefault="00EB5A6B" w:rsidP="006C3C2B">
            <w:pPr>
              <w:ind w:left="17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A6B">
              <w:rPr>
                <w:rFonts w:ascii="Times New Roman" w:hAnsi="Times New Roman"/>
                <w:sz w:val="28"/>
                <w:szCs w:val="28"/>
              </w:rPr>
              <w:t>жилищ</w:t>
            </w:r>
            <w:r w:rsidR="00DD4447">
              <w:rPr>
                <w:rFonts w:ascii="Times New Roman" w:hAnsi="Times New Roman"/>
                <w:sz w:val="28"/>
                <w:szCs w:val="28"/>
              </w:rPr>
              <w:t>а</w:t>
            </w:r>
            <w:r w:rsidRPr="00EB5A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A6B">
              <w:rPr>
                <w:rFonts w:ascii="Times New Roman" w:hAnsi="Times New Roman"/>
                <w:i/>
                <w:sz w:val="24"/>
                <w:szCs w:val="24"/>
              </w:rPr>
              <w:t>(квартиры, индивидуальные жилые дома, комнаты в общежитие),</w:t>
            </w:r>
            <w:r w:rsidRPr="00EB5A6B">
              <w:rPr>
                <w:rFonts w:ascii="Times New Roman" w:hAnsi="Times New Roman"/>
                <w:sz w:val="28"/>
                <w:szCs w:val="28"/>
              </w:rPr>
              <w:t xml:space="preserve"> дач</w:t>
            </w:r>
            <w:r w:rsidR="00DD4447">
              <w:rPr>
                <w:rFonts w:ascii="Times New Roman" w:hAnsi="Times New Roman"/>
                <w:sz w:val="28"/>
                <w:szCs w:val="28"/>
              </w:rPr>
              <w:t>и, земельные участки</w:t>
            </w:r>
            <w:r w:rsidRPr="00EB5A6B">
              <w:rPr>
                <w:rFonts w:ascii="Times New Roman" w:hAnsi="Times New Roman"/>
                <w:sz w:val="28"/>
                <w:szCs w:val="28"/>
              </w:rPr>
              <w:t xml:space="preserve"> под ИЖС, садовы</w:t>
            </w:r>
            <w:r w:rsidR="00DD4447">
              <w:rPr>
                <w:rFonts w:ascii="Times New Roman" w:hAnsi="Times New Roman"/>
                <w:sz w:val="28"/>
                <w:szCs w:val="28"/>
              </w:rPr>
              <w:t>е</w:t>
            </w:r>
            <w:r w:rsidRPr="00EB5A6B"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 w:rsidR="00DD4447">
              <w:rPr>
                <w:rFonts w:ascii="Times New Roman" w:hAnsi="Times New Roman"/>
                <w:sz w:val="28"/>
                <w:szCs w:val="28"/>
              </w:rPr>
              <w:t>и, объекты</w:t>
            </w:r>
            <w:r w:rsidRPr="00EB5A6B">
              <w:rPr>
                <w:rFonts w:ascii="Times New Roman" w:hAnsi="Times New Roman"/>
                <w:sz w:val="28"/>
                <w:szCs w:val="28"/>
              </w:rPr>
              <w:t xml:space="preserve"> личного подсобного хозяйства, гараж</w:t>
            </w:r>
            <w:r w:rsidR="00DD4447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B5A6B" w:rsidRPr="002D44F0" w:rsidRDefault="00EB5A6B" w:rsidP="006C3C2B">
            <w:pPr>
              <w:ind w:left="176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D4447" w:rsidRPr="00DD4447" w:rsidRDefault="00DD4447" w:rsidP="006C3C2B">
            <w:pPr>
              <w:ind w:left="176" w:firstLine="426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D44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коммерческое имущество</w:t>
            </w:r>
          </w:p>
          <w:p w:rsidR="00EB5A6B" w:rsidRPr="009A5D6D" w:rsidRDefault="001E4514" w:rsidP="00197813">
            <w:pPr>
              <w:ind w:left="176" w:firstLine="426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116831">
              <w:rPr>
                <w:rFonts w:ascii="Times New Roman" w:hAnsi="Times New Roman"/>
                <w:i/>
                <w:sz w:val="24"/>
                <w:szCs w:val="24"/>
              </w:rPr>
              <w:t>(магазин, офис, гостиница, ресторан и т.д.)</w:t>
            </w:r>
            <w:r w:rsidR="00EB5A6B" w:rsidRPr="00116831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EB5A6B" w:rsidRPr="00EB5A6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земельны</w:t>
            </w:r>
            <w:r w:rsidR="00DD4447">
              <w:rPr>
                <w:rFonts w:ascii="Times New Roman" w:hAnsi="Times New Roman"/>
                <w:sz w:val="28"/>
                <w:szCs w:val="28"/>
                <w:lang w:val="kk-KZ"/>
              </w:rPr>
              <w:t>е участки</w:t>
            </w:r>
            <w:r w:rsidR="00EB5A6B" w:rsidRPr="00EB5A6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 целевым назначением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для коммерческой деятельности</w:t>
            </w:r>
            <w:r w:rsidR="00F649D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F649DE" w:rsidRPr="00F649D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F649DE" w:rsidRPr="00F649D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под строительство такой недвижимости, для ведения крестьянского хозяйства</w:t>
            </w:r>
            <w:r w:rsidR="00F649DE" w:rsidRPr="00F649D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1978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E2059" w:rsidRPr="00FE2059" w:rsidRDefault="00FE2059" w:rsidP="00FE2059">
      <w:pPr>
        <w:pStyle w:val="aa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16831" w:rsidRDefault="00116831" w:rsidP="00FE2059">
      <w:pPr>
        <w:pStyle w:val="aa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116831">
        <w:rPr>
          <w:rFonts w:ascii="Times New Roman" w:hAnsi="Times New Roman"/>
          <w:b/>
          <w:sz w:val="28"/>
          <w:szCs w:val="28"/>
        </w:rPr>
        <w:t>Объект обложения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16831" w:rsidRPr="006D6826" w:rsidRDefault="006D6826" w:rsidP="006D6826">
      <w:pPr>
        <w:pStyle w:val="aa"/>
        <w:spacing w:after="0" w:line="240" w:lineRule="auto"/>
        <w:ind w:left="1068"/>
        <w:jc w:val="center"/>
        <w:rPr>
          <w:rFonts w:ascii="Times New Roman" w:hAnsi="Times New Roman"/>
          <w:b/>
          <w:sz w:val="28"/>
          <w:szCs w:val="28"/>
        </w:rPr>
      </w:pPr>
      <w:r w:rsidRPr="006D6826">
        <w:rPr>
          <w:rFonts w:ascii="Times New Roman" w:hAnsi="Times New Roman"/>
          <w:b/>
          <w:sz w:val="28"/>
          <w:szCs w:val="28"/>
        </w:rPr>
        <w:t>ДОХОД ОТ ПРИРОСТА СТОИМОСТИ</w:t>
      </w:r>
    </w:p>
    <w:tbl>
      <w:tblPr>
        <w:tblStyle w:val="ab"/>
        <w:tblW w:w="9923" w:type="dxa"/>
        <w:tblInd w:w="-284" w:type="dxa"/>
        <w:tblLook w:val="04A0" w:firstRow="1" w:lastRow="0" w:firstColumn="1" w:lastColumn="0" w:noHBand="0" w:noVBand="1"/>
      </w:tblPr>
      <w:tblGrid>
        <w:gridCol w:w="4536"/>
        <w:gridCol w:w="851"/>
        <w:gridCol w:w="4536"/>
      </w:tblGrid>
      <w:tr w:rsidR="00116831" w:rsidRPr="00DD4447" w:rsidTr="00FE2059">
        <w:tc>
          <w:tcPr>
            <w:tcW w:w="4536" w:type="dxa"/>
          </w:tcPr>
          <w:p w:rsidR="00116831" w:rsidRPr="002D44F0" w:rsidRDefault="00116831" w:rsidP="006D6826">
            <w:pPr>
              <w:ind w:firstLine="6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447">
              <w:rPr>
                <w:rFonts w:ascii="Times New Roman" w:hAnsi="Times New Roman"/>
                <w:b/>
                <w:sz w:val="28"/>
                <w:szCs w:val="28"/>
              </w:rPr>
              <w:t>некоммерческое имущество</w:t>
            </w:r>
            <w:r w:rsidR="006D6826">
              <w:rPr>
                <w:rFonts w:ascii="Times New Roman" w:hAnsi="Times New Roman"/>
                <w:b/>
                <w:sz w:val="28"/>
                <w:szCs w:val="28"/>
              </w:rPr>
              <w:t xml:space="preserve"> -  </w:t>
            </w:r>
            <w:r w:rsidRPr="00EB5A6B">
              <w:rPr>
                <w:rFonts w:ascii="Times New Roman" w:hAnsi="Times New Roman"/>
                <w:sz w:val="28"/>
                <w:szCs w:val="28"/>
              </w:rPr>
              <w:t>исключительно находящи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B5A6B">
              <w:rPr>
                <w:rFonts w:ascii="Times New Roman" w:hAnsi="Times New Roman"/>
                <w:sz w:val="28"/>
                <w:szCs w:val="28"/>
              </w:rPr>
              <w:t xml:space="preserve">ся </w:t>
            </w:r>
            <w:r w:rsidRPr="00FB5DCB">
              <w:rPr>
                <w:rFonts w:ascii="Times New Roman" w:hAnsi="Times New Roman"/>
                <w:b/>
                <w:sz w:val="28"/>
                <w:szCs w:val="28"/>
              </w:rPr>
              <w:t xml:space="preserve">на праве собственности менее года </w:t>
            </w:r>
            <w:proofErr w:type="gramStart"/>
            <w:r w:rsidRPr="00FB5DCB">
              <w:rPr>
                <w:rFonts w:ascii="Times New Roman" w:hAnsi="Times New Roman"/>
                <w:b/>
                <w:sz w:val="28"/>
                <w:szCs w:val="28"/>
              </w:rPr>
              <w:t>с даты регистрации</w:t>
            </w:r>
            <w:proofErr w:type="gramEnd"/>
            <w:r w:rsidRPr="00EB5A6B">
              <w:rPr>
                <w:rFonts w:ascii="Times New Roman" w:hAnsi="Times New Roman"/>
                <w:sz w:val="28"/>
                <w:szCs w:val="28"/>
              </w:rPr>
              <w:t xml:space="preserve"> права собственности на такие объекты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116831" w:rsidRPr="002D44F0" w:rsidRDefault="00116831" w:rsidP="005201B8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16831" w:rsidRPr="00DD4447" w:rsidRDefault="00116831" w:rsidP="006D6826">
            <w:pPr>
              <w:ind w:firstLine="601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DD44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коммерческое имущество</w:t>
            </w:r>
            <w:r w:rsidR="006D68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-  </w:t>
            </w:r>
            <w:r w:rsidRPr="00FB5DC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вне зависимости от срока владения</w:t>
            </w:r>
            <w:r w:rsidRPr="00EB5A6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таким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и объектами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</w:tc>
      </w:tr>
    </w:tbl>
    <w:p w:rsidR="00116831" w:rsidRPr="00116831" w:rsidRDefault="00116831" w:rsidP="00116831">
      <w:pPr>
        <w:pStyle w:val="aa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731497" w:rsidRPr="00731497" w:rsidRDefault="00731497" w:rsidP="00FE2059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определяется прирост стоимости:</w:t>
      </w:r>
    </w:p>
    <w:p w:rsidR="00731497" w:rsidRPr="00731497" w:rsidRDefault="00731497" w:rsidP="00731497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1497">
        <w:rPr>
          <w:rFonts w:ascii="Times New Roman" w:hAnsi="Times New Roman"/>
          <w:sz w:val="28"/>
          <w:szCs w:val="28"/>
        </w:rPr>
        <w:t>положительная разница между ценой (стоимостью) реализации имущества и ценой (стоимостью) его приобретения.</w:t>
      </w:r>
    </w:p>
    <w:p w:rsidR="00731497" w:rsidRDefault="00731497" w:rsidP="00731497">
      <w:pPr>
        <w:pStyle w:val="aa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731497" w:rsidRDefault="00731497" w:rsidP="00FE2059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случае отсутствия цены (стоимости) приобретения:</w:t>
      </w:r>
    </w:p>
    <w:p w:rsidR="005001E0" w:rsidRPr="005001E0" w:rsidRDefault="005001E0" w:rsidP="005001E0">
      <w:pPr>
        <w:pStyle w:val="a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001E0">
        <w:rPr>
          <w:rFonts w:ascii="Times New Roman" w:hAnsi="Times New Roman"/>
          <w:sz w:val="28"/>
          <w:szCs w:val="28"/>
        </w:rPr>
        <w:t xml:space="preserve">недвижимость </w:t>
      </w:r>
      <w:r w:rsidRPr="002D42DF">
        <w:rPr>
          <w:rFonts w:ascii="Times New Roman" w:hAnsi="Times New Roman"/>
          <w:b/>
          <w:sz w:val="28"/>
          <w:szCs w:val="28"/>
        </w:rPr>
        <w:t xml:space="preserve">приобретена </w:t>
      </w:r>
      <w:r w:rsidRPr="002D42DF">
        <w:rPr>
          <w:rFonts w:ascii="Times New Roman" w:hAnsi="Times New Roman"/>
          <w:sz w:val="28"/>
          <w:szCs w:val="28"/>
        </w:rPr>
        <w:t xml:space="preserve">ранее </w:t>
      </w:r>
      <w:r w:rsidRPr="002D42DF">
        <w:rPr>
          <w:rFonts w:ascii="Times New Roman" w:hAnsi="Times New Roman"/>
          <w:b/>
          <w:sz w:val="28"/>
          <w:szCs w:val="28"/>
        </w:rPr>
        <w:t>по договору мены</w:t>
      </w:r>
      <w:r w:rsidRPr="005001E0">
        <w:rPr>
          <w:rFonts w:ascii="Times New Roman" w:hAnsi="Times New Roman"/>
          <w:sz w:val="28"/>
          <w:szCs w:val="28"/>
        </w:rPr>
        <w:t xml:space="preserve"> </w:t>
      </w:r>
      <w:r w:rsidRPr="005001E0">
        <w:rPr>
          <w:rFonts w:ascii="Times New Roman" w:hAnsi="Times New Roman"/>
          <w:i/>
          <w:sz w:val="24"/>
          <w:szCs w:val="24"/>
        </w:rPr>
        <w:t>(если отсутствует цена в договоре мены)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001E0">
        <w:rPr>
          <w:rFonts w:ascii="Times New Roman" w:hAnsi="Times New Roman"/>
          <w:sz w:val="28"/>
          <w:szCs w:val="28"/>
        </w:rPr>
        <w:t>положительная разница между ценой реализации и оценочной стоимостью, определенной для исчисления налога на имущество ГК «Правительство для граждан», на 1 января года, в котором возникло право собственности.</w:t>
      </w:r>
    </w:p>
    <w:p w:rsidR="005001E0" w:rsidRPr="005001E0" w:rsidRDefault="002D42DF" w:rsidP="005001E0">
      <w:pPr>
        <w:pStyle w:val="aa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D42DF">
        <w:rPr>
          <w:rFonts w:ascii="Times New Roman" w:hAnsi="Times New Roman"/>
          <w:b/>
          <w:sz w:val="28"/>
          <w:szCs w:val="28"/>
        </w:rPr>
        <w:t xml:space="preserve">некоммерческая </w:t>
      </w:r>
      <w:r w:rsidR="005001E0" w:rsidRPr="005001E0">
        <w:rPr>
          <w:rFonts w:ascii="Times New Roman" w:hAnsi="Times New Roman"/>
          <w:sz w:val="28"/>
          <w:szCs w:val="28"/>
        </w:rPr>
        <w:t xml:space="preserve">недвижимость ранее </w:t>
      </w:r>
      <w:r w:rsidR="005001E0" w:rsidRPr="002D42DF">
        <w:rPr>
          <w:rFonts w:ascii="Times New Roman" w:hAnsi="Times New Roman"/>
          <w:b/>
          <w:sz w:val="28"/>
          <w:szCs w:val="28"/>
        </w:rPr>
        <w:t>получена в виде наследства</w:t>
      </w:r>
      <w:r w:rsidR="005001E0" w:rsidRPr="005001E0">
        <w:rPr>
          <w:rFonts w:ascii="Times New Roman" w:hAnsi="Times New Roman"/>
          <w:sz w:val="28"/>
          <w:szCs w:val="28"/>
        </w:rPr>
        <w:t xml:space="preserve"> или благотворительности</w:t>
      </w:r>
      <w:r>
        <w:rPr>
          <w:rFonts w:ascii="Times New Roman" w:hAnsi="Times New Roman"/>
          <w:sz w:val="28"/>
          <w:szCs w:val="28"/>
        </w:rPr>
        <w:t>:</w:t>
      </w:r>
    </w:p>
    <w:p w:rsidR="005001E0" w:rsidRPr="005001E0" w:rsidRDefault="005001E0" w:rsidP="005001E0">
      <w:pPr>
        <w:pStyle w:val="aa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001E0">
        <w:rPr>
          <w:rFonts w:ascii="Times New Roman" w:hAnsi="Times New Roman"/>
          <w:sz w:val="28"/>
          <w:szCs w:val="28"/>
        </w:rPr>
        <w:lastRenderedPageBreak/>
        <w:t>- положительная разница между ценой реализации имущества и рыночной стоимостью на дату возникновения права собственности, определенной не позднее 31 марта года, следующего за годом, в котором реализовано такое имущество. Рыночная стоимость определяется оценщиками;</w:t>
      </w:r>
    </w:p>
    <w:p w:rsidR="005001E0" w:rsidRDefault="005001E0" w:rsidP="005001E0">
      <w:pPr>
        <w:pStyle w:val="aa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</w:t>
      </w:r>
      <w:r w:rsidRPr="005001E0">
        <w:rPr>
          <w:rFonts w:ascii="Times New Roman" w:hAnsi="Times New Roman"/>
          <w:sz w:val="28"/>
          <w:szCs w:val="28"/>
        </w:rPr>
        <w:t>сли отсутствует рыночная стоимость, либо не соблюден срок определения рыночной стоимости –</w:t>
      </w:r>
      <w:r w:rsidR="002D42DF">
        <w:rPr>
          <w:rFonts w:ascii="Times New Roman" w:hAnsi="Times New Roman"/>
          <w:sz w:val="28"/>
          <w:szCs w:val="28"/>
        </w:rPr>
        <w:t xml:space="preserve"> </w:t>
      </w:r>
      <w:r w:rsidRPr="005001E0">
        <w:rPr>
          <w:rFonts w:ascii="Times New Roman" w:hAnsi="Times New Roman"/>
          <w:sz w:val="28"/>
          <w:szCs w:val="28"/>
        </w:rPr>
        <w:t>положительная разница между ценой (стоимостью) реализации и оценочной стоимостью, определенной для исчисления налога на имущество ГК "Правительство для граждан", на 1 января года, в котором возникло право собственности.</w:t>
      </w:r>
    </w:p>
    <w:p w:rsidR="002D42DF" w:rsidRPr="005001E0" w:rsidRDefault="002D42DF" w:rsidP="002D42DF">
      <w:pPr>
        <w:pStyle w:val="aa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D42DF">
        <w:rPr>
          <w:rFonts w:ascii="Times New Roman" w:hAnsi="Times New Roman"/>
          <w:b/>
          <w:sz w:val="28"/>
          <w:szCs w:val="28"/>
        </w:rPr>
        <w:t xml:space="preserve">коммерческая </w:t>
      </w:r>
      <w:r w:rsidRPr="005001E0">
        <w:rPr>
          <w:rFonts w:ascii="Times New Roman" w:hAnsi="Times New Roman"/>
          <w:sz w:val="28"/>
          <w:szCs w:val="28"/>
        </w:rPr>
        <w:t xml:space="preserve">недвижимость ранее </w:t>
      </w:r>
      <w:r w:rsidRPr="002D42DF">
        <w:rPr>
          <w:rFonts w:ascii="Times New Roman" w:hAnsi="Times New Roman"/>
          <w:b/>
          <w:sz w:val="28"/>
          <w:szCs w:val="28"/>
        </w:rPr>
        <w:t>получена в виде наследства</w:t>
      </w:r>
      <w:r w:rsidRPr="005001E0">
        <w:rPr>
          <w:rFonts w:ascii="Times New Roman" w:hAnsi="Times New Roman"/>
          <w:sz w:val="28"/>
          <w:szCs w:val="28"/>
        </w:rPr>
        <w:t xml:space="preserve"> или благотворительности</w:t>
      </w:r>
      <w:r>
        <w:rPr>
          <w:rFonts w:ascii="Times New Roman" w:hAnsi="Times New Roman"/>
          <w:sz w:val="28"/>
          <w:szCs w:val="28"/>
        </w:rPr>
        <w:t>:</w:t>
      </w:r>
    </w:p>
    <w:p w:rsidR="002D42DF" w:rsidRPr="005001E0" w:rsidRDefault="002D42DF" w:rsidP="002D42DF">
      <w:pPr>
        <w:pStyle w:val="aa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001E0">
        <w:rPr>
          <w:rFonts w:ascii="Times New Roman" w:hAnsi="Times New Roman"/>
          <w:sz w:val="28"/>
          <w:szCs w:val="28"/>
        </w:rPr>
        <w:t>- положительная разница между ценой реализации имущества и рыночной стоимостью на дату возникновения права собственности, определенной не позднее 31 марта года, следующего за годом, в котором реализовано такое имущество. Рыночная стоимость определяется оценщиками;</w:t>
      </w:r>
    </w:p>
    <w:p w:rsidR="002D42DF" w:rsidRPr="005001E0" w:rsidRDefault="002D42DF" w:rsidP="002D42DF">
      <w:pPr>
        <w:pStyle w:val="aa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</w:t>
      </w:r>
      <w:r w:rsidRPr="005001E0">
        <w:rPr>
          <w:rFonts w:ascii="Times New Roman" w:hAnsi="Times New Roman"/>
          <w:sz w:val="28"/>
          <w:szCs w:val="28"/>
        </w:rPr>
        <w:t>сли отсутствует рыночная стоимость, либо не соблюден срок определения рыночной стоимости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C1F">
        <w:rPr>
          <w:rFonts w:ascii="Times New Roman" w:hAnsi="Times New Roman"/>
          <w:sz w:val="28"/>
          <w:szCs w:val="28"/>
        </w:rPr>
        <w:t>цена (стоимос</w:t>
      </w:r>
      <w:r>
        <w:rPr>
          <w:rFonts w:ascii="Times New Roman" w:hAnsi="Times New Roman"/>
          <w:sz w:val="28"/>
          <w:szCs w:val="28"/>
        </w:rPr>
        <w:t>ть) реализации.</w:t>
      </w:r>
    </w:p>
    <w:p w:rsidR="005001E0" w:rsidRDefault="005001E0" w:rsidP="002D42DF">
      <w:pPr>
        <w:pStyle w:val="a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001E0">
        <w:rPr>
          <w:rFonts w:ascii="Times New Roman" w:hAnsi="Times New Roman"/>
          <w:sz w:val="28"/>
          <w:szCs w:val="28"/>
        </w:rPr>
        <w:t xml:space="preserve">едвижимость ранее </w:t>
      </w:r>
      <w:r w:rsidRPr="002D42DF">
        <w:rPr>
          <w:rFonts w:ascii="Times New Roman" w:hAnsi="Times New Roman"/>
          <w:b/>
          <w:sz w:val="28"/>
          <w:szCs w:val="28"/>
        </w:rPr>
        <w:t>получена по договору дарения:</w:t>
      </w:r>
    </w:p>
    <w:p w:rsidR="005001E0" w:rsidRDefault="005001E0" w:rsidP="002D42DF">
      <w:pPr>
        <w:pStyle w:val="aa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D4447">
        <w:rPr>
          <w:rFonts w:ascii="Times New Roman" w:hAnsi="Times New Roman"/>
          <w:b/>
          <w:sz w:val="28"/>
          <w:szCs w:val="28"/>
        </w:rPr>
        <w:t>некоммерческое имущество</w:t>
      </w:r>
      <w:r w:rsidR="00DF1FD6">
        <w:rPr>
          <w:rFonts w:ascii="Times New Roman" w:hAnsi="Times New Roman"/>
          <w:b/>
          <w:sz w:val="28"/>
          <w:szCs w:val="28"/>
        </w:rPr>
        <w:t>,</w:t>
      </w:r>
      <w:r w:rsidR="00DF1FD6" w:rsidRPr="00DF1FD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F1FD6">
        <w:rPr>
          <w:rFonts w:ascii="Times New Roman" w:hAnsi="Times New Roman"/>
          <w:b/>
          <w:sz w:val="28"/>
          <w:szCs w:val="28"/>
          <w:lang w:val="kk-KZ"/>
        </w:rPr>
        <w:t>за исключением земельных участков</w:t>
      </w:r>
      <w:r w:rsidR="00DF1FD6">
        <w:rPr>
          <w:rFonts w:ascii="Times New Roman" w:hAnsi="Times New Roman"/>
          <w:b/>
          <w:sz w:val="28"/>
          <w:szCs w:val="28"/>
        </w:rPr>
        <w:t xml:space="preserve"> </w:t>
      </w:r>
      <w:r w:rsidR="00DF1FD6" w:rsidRPr="00DF1FD6">
        <w:rPr>
          <w:rFonts w:ascii="Times New Roman" w:hAnsi="Times New Roman"/>
          <w:sz w:val="24"/>
          <w:szCs w:val="24"/>
        </w:rPr>
        <w:t>(</w:t>
      </w:r>
      <w:r w:rsidR="00DF1FD6" w:rsidRPr="00DF1FD6">
        <w:rPr>
          <w:rFonts w:ascii="Times New Roman" w:hAnsi="Times New Roman"/>
          <w:i/>
          <w:sz w:val="24"/>
          <w:szCs w:val="24"/>
          <w:lang w:val="kk-KZ"/>
        </w:rPr>
        <w:t>квартиры, дачи, объекты личного подсобного хозяйства, гаражи, индивидуальные жилые дома</w:t>
      </w:r>
      <w:r w:rsidR="00DF1FD6" w:rsidRPr="00DF1FD6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5001E0">
        <w:rPr>
          <w:rFonts w:ascii="Times New Roman" w:hAnsi="Times New Roman"/>
          <w:sz w:val="28"/>
          <w:szCs w:val="28"/>
        </w:rPr>
        <w:t>положительная разница между ценой реализации имущества и оценочной стоимостью, определенной для исчисления налога на имущество ГК "Правительство для граждан", на 1 января года, в котором возникло право собственности</w:t>
      </w:r>
      <w:r>
        <w:rPr>
          <w:rFonts w:ascii="Times New Roman" w:hAnsi="Times New Roman"/>
          <w:sz w:val="28"/>
          <w:szCs w:val="28"/>
        </w:rPr>
        <w:t>;</w:t>
      </w:r>
    </w:p>
    <w:p w:rsidR="00DF1FD6" w:rsidRDefault="005001E0" w:rsidP="00DF1F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447">
        <w:rPr>
          <w:rFonts w:ascii="Times New Roman" w:hAnsi="Times New Roman"/>
          <w:b/>
          <w:sz w:val="28"/>
          <w:szCs w:val="28"/>
          <w:lang w:val="kk-KZ"/>
        </w:rPr>
        <w:t>коммерческое имущество</w:t>
      </w:r>
      <w:r w:rsidR="00DF1FD6">
        <w:rPr>
          <w:rFonts w:ascii="Times New Roman" w:hAnsi="Times New Roman"/>
          <w:b/>
          <w:sz w:val="28"/>
          <w:szCs w:val="28"/>
          <w:lang w:val="kk-KZ"/>
        </w:rPr>
        <w:t>, за исключением земельных участков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- </w:t>
      </w:r>
      <w:r w:rsidR="002D42DF" w:rsidRPr="00E94C1F">
        <w:rPr>
          <w:rFonts w:ascii="Times New Roman" w:hAnsi="Times New Roman"/>
          <w:sz w:val="28"/>
          <w:szCs w:val="28"/>
        </w:rPr>
        <w:t>цена (стоимос</w:t>
      </w:r>
      <w:r w:rsidR="00DF1FD6">
        <w:rPr>
          <w:rFonts w:ascii="Times New Roman" w:hAnsi="Times New Roman"/>
          <w:sz w:val="28"/>
          <w:szCs w:val="28"/>
        </w:rPr>
        <w:t>ть) реализации;</w:t>
      </w:r>
    </w:p>
    <w:p w:rsidR="00DF1FD6" w:rsidRPr="003E5DC6" w:rsidRDefault="00DF1FD6" w:rsidP="00DF1F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F1FD6">
        <w:rPr>
          <w:rFonts w:ascii="Times New Roman" w:hAnsi="Times New Roman"/>
          <w:b/>
          <w:sz w:val="28"/>
          <w:szCs w:val="28"/>
          <w:lang w:val="kk-KZ"/>
        </w:rPr>
        <w:t>земельные участки под ИЖС и коммерческую недвижимость, садовые участки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3E5DC6">
        <w:rPr>
          <w:rFonts w:ascii="Times New Roman" w:hAnsi="Times New Roman"/>
          <w:sz w:val="28"/>
          <w:szCs w:val="28"/>
          <w:lang w:val="kk-KZ"/>
        </w:rPr>
        <w:t>положительная разница между ценой (стоимостью) реализации и кадастровой (оценочной) стоимостью земельного участка</w:t>
      </w:r>
      <w:r>
        <w:rPr>
          <w:rFonts w:ascii="Times New Roman" w:hAnsi="Times New Roman"/>
          <w:sz w:val="28"/>
          <w:szCs w:val="28"/>
          <w:lang w:val="kk-KZ"/>
        </w:rPr>
        <w:t>, определенной</w:t>
      </w:r>
      <w:r w:rsidRPr="003E5DC6">
        <w:rPr>
          <w:rFonts w:ascii="Times New Roman" w:hAnsi="Times New Roman"/>
          <w:sz w:val="28"/>
          <w:szCs w:val="28"/>
          <w:lang w:val="kk-KZ"/>
        </w:rPr>
        <w:t xml:space="preserve"> Государственной корпорацией "Правительство для граждан", ведущей государственный земельный кадастр, на одну из наиболее поздних дат:</w:t>
      </w:r>
    </w:p>
    <w:p w:rsidR="00DF1FD6" w:rsidRPr="003E5DC6" w:rsidRDefault="00DF1FD6" w:rsidP="00DF1F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E5DC6">
        <w:rPr>
          <w:rFonts w:ascii="Times New Roman" w:hAnsi="Times New Roman"/>
          <w:sz w:val="28"/>
          <w:szCs w:val="28"/>
          <w:lang w:val="kk-KZ"/>
        </w:rPr>
        <w:t>дату возникновения права собственности на земельный участок;</w:t>
      </w:r>
    </w:p>
    <w:p w:rsidR="00DF1FD6" w:rsidRDefault="00DF1FD6" w:rsidP="00DF1F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5DC6">
        <w:rPr>
          <w:rFonts w:ascii="Times New Roman" w:hAnsi="Times New Roman"/>
          <w:sz w:val="28"/>
          <w:szCs w:val="28"/>
          <w:lang w:val="kk-KZ"/>
        </w:rPr>
        <w:t>последнюю дату, предшествующую дате возникновения права собственности на земельный участок</w:t>
      </w:r>
      <w:r>
        <w:rPr>
          <w:rFonts w:ascii="Times New Roman" w:hAnsi="Times New Roman"/>
          <w:sz w:val="28"/>
          <w:szCs w:val="28"/>
        </w:rPr>
        <w:t>.</w:t>
      </w:r>
    </w:p>
    <w:p w:rsidR="002D42DF" w:rsidRDefault="005001E0" w:rsidP="002D42DF">
      <w:pPr>
        <w:pStyle w:val="a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5001E0">
        <w:rPr>
          <w:rFonts w:ascii="Times New Roman" w:hAnsi="Times New Roman"/>
          <w:sz w:val="28"/>
          <w:szCs w:val="28"/>
        </w:rPr>
        <w:t>ндивидуальный</w:t>
      </w:r>
      <w:proofErr w:type="gramEnd"/>
      <w:r w:rsidRPr="005001E0">
        <w:rPr>
          <w:rFonts w:ascii="Times New Roman" w:hAnsi="Times New Roman"/>
          <w:sz w:val="28"/>
          <w:szCs w:val="28"/>
        </w:rPr>
        <w:t xml:space="preserve"> жилой</w:t>
      </w:r>
      <w:r w:rsidR="00473C79">
        <w:rPr>
          <w:rFonts w:ascii="Times New Roman" w:hAnsi="Times New Roman"/>
          <w:sz w:val="28"/>
          <w:szCs w:val="28"/>
        </w:rPr>
        <w:t>,</w:t>
      </w:r>
      <w:r w:rsidRPr="005001E0">
        <w:rPr>
          <w:rFonts w:ascii="Times New Roman" w:hAnsi="Times New Roman"/>
          <w:sz w:val="28"/>
          <w:szCs w:val="28"/>
        </w:rPr>
        <w:t xml:space="preserve"> ранее построен</w:t>
      </w:r>
      <w:r w:rsidR="00473C79">
        <w:rPr>
          <w:rFonts w:ascii="Times New Roman" w:hAnsi="Times New Roman"/>
          <w:sz w:val="28"/>
          <w:szCs w:val="28"/>
        </w:rPr>
        <w:t>ный</w:t>
      </w:r>
      <w:r w:rsidRPr="005001E0">
        <w:rPr>
          <w:rFonts w:ascii="Times New Roman" w:hAnsi="Times New Roman"/>
          <w:sz w:val="28"/>
          <w:szCs w:val="28"/>
        </w:rPr>
        <w:t xml:space="preserve"> самостоятельно</w:t>
      </w:r>
      <w:r w:rsidR="002D42DF">
        <w:rPr>
          <w:rFonts w:ascii="Times New Roman" w:hAnsi="Times New Roman"/>
          <w:sz w:val="28"/>
          <w:szCs w:val="28"/>
        </w:rPr>
        <w:t>:</w:t>
      </w:r>
    </w:p>
    <w:p w:rsidR="005001E0" w:rsidRDefault="005001E0" w:rsidP="002D42DF">
      <w:pPr>
        <w:pStyle w:val="aa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001E0">
        <w:rPr>
          <w:rFonts w:ascii="Times New Roman" w:hAnsi="Times New Roman"/>
          <w:sz w:val="28"/>
          <w:szCs w:val="28"/>
        </w:rPr>
        <w:t>положительная разница между ценой реализации имущества и рыночной стоимостью на дату возникновения права собственности, определенной не позднее 31 марта года, следующего за годом, в кот</w:t>
      </w:r>
      <w:r w:rsidR="002D42DF">
        <w:rPr>
          <w:rFonts w:ascii="Times New Roman" w:hAnsi="Times New Roman"/>
          <w:sz w:val="28"/>
          <w:szCs w:val="28"/>
        </w:rPr>
        <w:t>ором реализовано такое имущество.</w:t>
      </w:r>
      <w:r w:rsidR="002D42DF" w:rsidRPr="002D42DF">
        <w:rPr>
          <w:rFonts w:ascii="Times New Roman" w:hAnsi="Times New Roman"/>
          <w:sz w:val="28"/>
          <w:szCs w:val="28"/>
        </w:rPr>
        <w:t xml:space="preserve"> </w:t>
      </w:r>
      <w:r w:rsidR="002D42DF" w:rsidRPr="005001E0">
        <w:rPr>
          <w:rFonts w:ascii="Times New Roman" w:hAnsi="Times New Roman"/>
          <w:sz w:val="28"/>
          <w:szCs w:val="28"/>
        </w:rPr>
        <w:t>Рыночная стоимость определяется оценщиками</w:t>
      </w:r>
      <w:r w:rsidR="002D42DF">
        <w:rPr>
          <w:rFonts w:ascii="Times New Roman" w:hAnsi="Times New Roman"/>
          <w:sz w:val="28"/>
          <w:szCs w:val="28"/>
        </w:rPr>
        <w:t>;</w:t>
      </w:r>
    </w:p>
    <w:p w:rsidR="00DF1FD6" w:rsidRPr="00DF1FD6" w:rsidRDefault="002D42DF" w:rsidP="00DF1FD6">
      <w:pPr>
        <w:pStyle w:val="aa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</w:t>
      </w:r>
      <w:r w:rsidR="005001E0" w:rsidRPr="005001E0">
        <w:rPr>
          <w:rFonts w:ascii="Times New Roman" w:hAnsi="Times New Roman"/>
          <w:sz w:val="28"/>
          <w:szCs w:val="28"/>
        </w:rPr>
        <w:t xml:space="preserve">сли отсутствует рыночная стоимость, либо не соблюден срок определения рыночной стоимости – прирост стоимости определяется как положительная разница между ценой (стоимостью) реализации и оценочной стоимостью, определенной для исчисления налога на имущество ГК </w:t>
      </w:r>
      <w:r w:rsidR="005001E0" w:rsidRPr="005001E0">
        <w:rPr>
          <w:rFonts w:ascii="Times New Roman" w:hAnsi="Times New Roman"/>
          <w:sz w:val="28"/>
          <w:szCs w:val="28"/>
        </w:rPr>
        <w:lastRenderedPageBreak/>
        <w:t>"Правительство для граждан", на 1 января года, в котором возникло право собственности.</w:t>
      </w:r>
    </w:p>
    <w:p w:rsidR="002D42DF" w:rsidRDefault="002D42DF" w:rsidP="002D42DF">
      <w:pPr>
        <w:pStyle w:val="aa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2D42DF" w:rsidRPr="002D42DF" w:rsidRDefault="002D42DF" w:rsidP="00FE2059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D42DF">
        <w:rPr>
          <w:rFonts w:ascii="Times New Roman" w:hAnsi="Times New Roman"/>
          <w:b/>
          <w:sz w:val="28"/>
          <w:szCs w:val="28"/>
        </w:rPr>
        <w:t>Налоговые обязательства:</w:t>
      </w:r>
    </w:p>
    <w:p w:rsidR="002D42DF" w:rsidRDefault="00243FFE" w:rsidP="002D42DF">
      <w:pPr>
        <w:pStyle w:val="aa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D42DF">
        <w:rPr>
          <w:rFonts w:ascii="Times New Roman" w:hAnsi="Times New Roman"/>
          <w:sz w:val="28"/>
          <w:szCs w:val="28"/>
        </w:rPr>
        <w:t>и</w:t>
      </w:r>
      <w:r w:rsidR="00833278" w:rsidRPr="002D42DF">
        <w:rPr>
          <w:rFonts w:ascii="Times New Roman" w:hAnsi="Times New Roman"/>
          <w:sz w:val="28"/>
          <w:szCs w:val="28"/>
        </w:rPr>
        <w:t xml:space="preserve">счисление </w:t>
      </w:r>
      <w:r w:rsidR="00553586">
        <w:rPr>
          <w:rFonts w:ascii="Times New Roman" w:hAnsi="Times New Roman"/>
          <w:sz w:val="28"/>
          <w:szCs w:val="28"/>
        </w:rPr>
        <w:t xml:space="preserve"> индивидуального подоходного налога </w:t>
      </w:r>
      <w:r w:rsidR="00833278" w:rsidRPr="002D42DF">
        <w:rPr>
          <w:rFonts w:ascii="Times New Roman" w:hAnsi="Times New Roman"/>
          <w:sz w:val="28"/>
          <w:szCs w:val="28"/>
        </w:rPr>
        <w:t xml:space="preserve">с </w:t>
      </w:r>
      <w:r w:rsidR="002D42DF">
        <w:rPr>
          <w:rFonts w:ascii="Times New Roman" w:hAnsi="Times New Roman"/>
          <w:sz w:val="28"/>
          <w:szCs w:val="28"/>
        </w:rPr>
        <w:t>имущественного дохода</w:t>
      </w:r>
      <w:r w:rsidR="002D42DF" w:rsidRPr="002D42DF">
        <w:rPr>
          <w:rFonts w:ascii="Times New Roman" w:hAnsi="Times New Roman"/>
          <w:sz w:val="28"/>
          <w:szCs w:val="28"/>
        </w:rPr>
        <w:t xml:space="preserve"> самостоятельно по ставке 10%</w:t>
      </w:r>
      <w:r w:rsidR="002D42DF">
        <w:rPr>
          <w:rFonts w:ascii="Times New Roman" w:hAnsi="Times New Roman"/>
          <w:sz w:val="28"/>
          <w:szCs w:val="28"/>
        </w:rPr>
        <w:t>;</w:t>
      </w:r>
    </w:p>
    <w:p w:rsidR="002D42DF" w:rsidRDefault="002D42DF" w:rsidP="002D42DF">
      <w:pPr>
        <w:pStyle w:val="aa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</w:t>
      </w:r>
      <w:r w:rsidR="00833278" w:rsidRPr="002D42DF">
        <w:rPr>
          <w:rFonts w:ascii="Times New Roman" w:hAnsi="Times New Roman"/>
          <w:sz w:val="28"/>
          <w:szCs w:val="28"/>
        </w:rPr>
        <w:t xml:space="preserve"> </w:t>
      </w:r>
      <w:r w:rsidRPr="004771E0">
        <w:rPr>
          <w:rFonts w:ascii="Times New Roman" w:hAnsi="Times New Roman"/>
          <w:sz w:val="28"/>
          <w:szCs w:val="28"/>
        </w:rPr>
        <w:t xml:space="preserve">Декларации по ИПН </w:t>
      </w:r>
      <w:r w:rsidRPr="004771E0">
        <w:rPr>
          <w:rFonts w:ascii="Times New Roman" w:hAnsi="Times New Roman"/>
          <w:i/>
          <w:sz w:val="28"/>
          <w:szCs w:val="28"/>
        </w:rPr>
        <w:t>(форма 240.00)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771E0">
        <w:rPr>
          <w:rFonts w:ascii="Times New Roman" w:hAnsi="Times New Roman"/>
          <w:sz w:val="28"/>
          <w:szCs w:val="28"/>
        </w:rPr>
        <w:t>в срок не позднее 31 марта года, следующего за годом, в котором получе</w:t>
      </w:r>
      <w:r w:rsidRPr="001717C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1E0">
        <w:rPr>
          <w:rFonts w:ascii="Times New Roman" w:hAnsi="Times New Roman"/>
          <w:sz w:val="28"/>
          <w:szCs w:val="28"/>
        </w:rPr>
        <w:t>имущественный доход</w:t>
      </w:r>
      <w:r>
        <w:rPr>
          <w:rFonts w:ascii="Times New Roman" w:hAnsi="Times New Roman"/>
          <w:sz w:val="28"/>
          <w:szCs w:val="28"/>
        </w:rPr>
        <w:t>;</w:t>
      </w:r>
    </w:p>
    <w:p w:rsidR="00833278" w:rsidRPr="002D42DF" w:rsidRDefault="00833278" w:rsidP="002D42DF">
      <w:pPr>
        <w:pStyle w:val="aa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D42DF">
        <w:rPr>
          <w:rFonts w:ascii="Times New Roman" w:hAnsi="Times New Roman"/>
          <w:sz w:val="28"/>
          <w:szCs w:val="28"/>
        </w:rPr>
        <w:t>уплат</w:t>
      </w:r>
      <w:r w:rsidR="002D42DF">
        <w:rPr>
          <w:rFonts w:ascii="Times New Roman" w:hAnsi="Times New Roman"/>
          <w:sz w:val="28"/>
          <w:szCs w:val="28"/>
        </w:rPr>
        <w:t xml:space="preserve">а </w:t>
      </w:r>
      <w:r w:rsidR="00553586">
        <w:rPr>
          <w:rFonts w:ascii="Times New Roman" w:hAnsi="Times New Roman"/>
          <w:sz w:val="28"/>
          <w:szCs w:val="28"/>
        </w:rPr>
        <w:t>индивидуального подоходного налога</w:t>
      </w:r>
      <w:r w:rsidR="002D42DF">
        <w:rPr>
          <w:rFonts w:ascii="Times New Roman" w:hAnsi="Times New Roman"/>
          <w:sz w:val="28"/>
          <w:szCs w:val="28"/>
        </w:rPr>
        <w:t xml:space="preserve"> на КБК 101202 по месту регистрации (жительства) </w:t>
      </w:r>
      <w:r w:rsidR="00553586">
        <w:rPr>
          <w:rFonts w:ascii="Times New Roman" w:hAnsi="Times New Roman"/>
          <w:sz w:val="28"/>
          <w:szCs w:val="28"/>
        </w:rPr>
        <w:t xml:space="preserve">физического лица </w:t>
      </w:r>
      <w:r w:rsidRPr="002D42DF">
        <w:rPr>
          <w:rFonts w:ascii="Times New Roman" w:hAnsi="Times New Roman"/>
          <w:sz w:val="28"/>
          <w:szCs w:val="28"/>
        </w:rPr>
        <w:t xml:space="preserve">не позднее 10 апреля года, следующего за годом, в котором получен такой доход. </w:t>
      </w:r>
    </w:p>
    <w:p w:rsidR="00C66D00" w:rsidRPr="00C66D00" w:rsidRDefault="00C66D00" w:rsidP="005B572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Лица, предоставившие декларацию в рамках всеобщего декларирования на первом этапе, т.е. в 2021 году, при возникновении имущественного дохода обязаны предоставить декларацию </w:t>
      </w:r>
      <w:r w:rsidRPr="00C66D00">
        <w:rPr>
          <w:rFonts w:ascii="Times New Roman" w:hAnsi="Times New Roman"/>
          <w:b/>
          <w:sz w:val="28"/>
          <w:szCs w:val="28"/>
          <w:lang w:val="kk-KZ"/>
        </w:rPr>
        <w:t>по форме 270.00.</w:t>
      </w:r>
    </w:p>
    <w:p w:rsidR="00C66D00" w:rsidRDefault="00C66D00" w:rsidP="00C66D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66D00" w:rsidRPr="00C66D00" w:rsidRDefault="00C66D00" w:rsidP="00C66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Важно!</w:t>
      </w:r>
    </w:p>
    <w:p w:rsidR="00473C79" w:rsidRDefault="00473C79" w:rsidP="00EB5A6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И</w:t>
      </w:r>
      <w:r w:rsidR="00EB5A6B" w:rsidRPr="00EB5A6B">
        <w:rPr>
          <w:rFonts w:ascii="Times New Roman" w:hAnsi="Times New Roman"/>
          <w:b/>
          <w:sz w:val="28"/>
          <w:szCs w:val="28"/>
          <w:lang w:val="kk-KZ"/>
        </w:rPr>
        <w:t>мущественный доход не возникает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EB5A6B" w:rsidRDefault="00473C79" w:rsidP="00473C79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в </w:t>
      </w:r>
      <w:r w:rsidRPr="00EB5A6B">
        <w:rPr>
          <w:rFonts w:ascii="Times New Roman" w:hAnsi="Times New Roman"/>
          <w:b/>
          <w:sz w:val="28"/>
          <w:szCs w:val="28"/>
          <w:lang w:val="kk-KZ"/>
        </w:rPr>
        <w:t>случае отсутствия прироста стоимости</w:t>
      </w:r>
      <w:r>
        <w:rPr>
          <w:rFonts w:ascii="Times New Roman" w:hAnsi="Times New Roman"/>
          <w:b/>
          <w:sz w:val="28"/>
          <w:szCs w:val="28"/>
          <w:lang w:val="kk-KZ"/>
        </w:rPr>
        <w:t>;</w:t>
      </w:r>
    </w:p>
    <w:p w:rsidR="00473C79" w:rsidRDefault="00473C79" w:rsidP="00473C79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B5A6B">
        <w:rPr>
          <w:rFonts w:ascii="Times New Roman" w:hAnsi="Times New Roman"/>
          <w:b/>
          <w:sz w:val="28"/>
          <w:szCs w:val="28"/>
          <w:lang w:val="kk-KZ"/>
        </w:rPr>
        <w:t>при дарении недвижимого имущества другому физическому лицу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(у дарителя).</w:t>
      </w:r>
    </w:p>
    <w:p w:rsidR="00C66D00" w:rsidRDefault="00C66D00" w:rsidP="00C66D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66D00" w:rsidRDefault="00C66D00" w:rsidP="00C66D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66D00" w:rsidRDefault="00C66D00" w:rsidP="00C66D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66D00" w:rsidRDefault="00C66D00" w:rsidP="00C66D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66D00" w:rsidRDefault="00C66D00" w:rsidP="00C66D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66D00" w:rsidRDefault="00C66D00" w:rsidP="00C66D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66D00" w:rsidRPr="003058F5" w:rsidRDefault="00C66D00" w:rsidP="003058F5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3058F5">
        <w:rPr>
          <w:rFonts w:ascii="Times New Roman" w:hAnsi="Times New Roman"/>
          <w:b/>
          <w:sz w:val="28"/>
          <w:szCs w:val="28"/>
          <w:lang w:val="kk-KZ"/>
        </w:rPr>
        <w:t>Пресс-служба КГД МФ РК</w:t>
      </w:r>
    </w:p>
    <w:p w:rsidR="00C66D00" w:rsidRPr="003058F5" w:rsidRDefault="00C66D00" w:rsidP="003058F5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sectPr w:rsidR="00C66D00" w:rsidRPr="003058F5" w:rsidSect="006C3C2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624" w:rsidRDefault="00444624" w:rsidP="00700E6F">
      <w:pPr>
        <w:spacing w:after="0" w:line="240" w:lineRule="auto"/>
      </w:pPr>
      <w:r>
        <w:separator/>
      </w:r>
    </w:p>
  </w:endnote>
  <w:endnote w:type="continuationSeparator" w:id="0">
    <w:p w:rsidR="00444624" w:rsidRDefault="00444624" w:rsidP="0070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624" w:rsidRDefault="00444624" w:rsidP="00700E6F">
      <w:pPr>
        <w:spacing w:after="0" w:line="240" w:lineRule="auto"/>
      </w:pPr>
      <w:r>
        <w:separator/>
      </w:r>
    </w:p>
  </w:footnote>
  <w:footnote w:type="continuationSeparator" w:id="0">
    <w:p w:rsidR="00444624" w:rsidRDefault="00444624" w:rsidP="00700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24D8"/>
    <w:multiLevelType w:val="hybridMultilevel"/>
    <w:tmpl w:val="31B41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D2A6B"/>
    <w:multiLevelType w:val="hybridMultilevel"/>
    <w:tmpl w:val="882EAE80"/>
    <w:lvl w:ilvl="0" w:tplc="507AB8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6112F3"/>
    <w:multiLevelType w:val="hybridMultilevel"/>
    <w:tmpl w:val="4AEA6C1E"/>
    <w:lvl w:ilvl="0" w:tplc="829C2D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325480"/>
    <w:multiLevelType w:val="hybridMultilevel"/>
    <w:tmpl w:val="F0EA0B5C"/>
    <w:lvl w:ilvl="0" w:tplc="EA8C85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3F"/>
    <w:rsid w:val="0000403F"/>
    <w:rsid w:val="00005A60"/>
    <w:rsid w:val="00032295"/>
    <w:rsid w:val="000420AC"/>
    <w:rsid w:val="00091608"/>
    <w:rsid w:val="000A075B"/>
    <w:rsid w:val="000C1E39"/>
    <w:rsid w:val="0010086E"/>
    <w:rsid w:val="001106E8"/>
    <w:rsid w:val="00116831"/>
    <w:rsid w:val="001202C3"/>
    <w:rsid w:val="00131246"/>
    <w:rsid w:val="00140E77"/>
    <w:rsid w:val="00141A7D"/>
    <w:rsid w:val="001461CA"/>
    <w:rsid w:val="00153A74"/>
    <w:rsid w:val="001717CD"/>
    <w:rsid w:val="0018182C"/>
    <w:rsid w:val="00186876"/>
    <w:rsid w:val="00194AF8"/>
    <w:rsid w:val="00197813"/>
    <w:rsid w:val="001A02CF"/>
    <w:rsid w:val="001C2C30"/>
    <w:rsid w:val="001C36F5"/>
    <w:rsid w:val="001C44D0"/>
    <w:rsid w:val="001E4514"/>
    <w:rsid w:val="00210516"/>
    <w:rsid w:val="0021360B"/>
    <w:rsid w:val="00217406"/>
    <w:rsid w:val="002343A8"/>
    <w:rsid w:val="00237711"/>
    <w:rsid w:val="00243FFE"/>
    <w:rsid w:val="00263E15"/>
    <w:rsid w:val="002A5D7A"/>
    <w:rsid w:val="002B33E1"/>
    <w:rsid w:val="002C37E8"/>
    <w:rsid w:val="002D42DF"/>
    <w:rsid w:val="002D44F0"/>
    <w:rsid w:val="002E5215"/>
    <w:rsid w:val="002E6767"/>
    <w:rsid w:val="003058F5"/>
    <w:rsid w:val="00312896"/>
    <w:rsid w:val="003234EE"/>
    <w:rsid w:val="00372CB0"/>
    <w:rsid w:val="00375B36"/>
    <w:rsid w:val="00384B2D"/>
    <w:rsid w:val="0038622D"/>
    <w:rsid w:val="003C40D7"/>
    <w:rsid w:val="003E211E"/>
    <w:rsid w:val="003F0079"/>
    <w:rsid w:val="003F2761"/>
    <w:rsid w:val="00403AE3"/>
    <w:rsid w:val="00404981"/>
    <w:rsid w:val="00434D09"/>
    <w:rsid w:val="00435A8C"/>
    <w:rsid w:val="00437893"/>
    <w:rsid w:val="00444624"/>
    <w:rsid w:val="00473C79"/>
    <w:rsid w:val="004771E0"/>
    <w:rsid w:val="00480AC9"/>
    <w:rsid w:val="004B0242"/>
    <w:rsid w:val="004D7ACD"/>
    <w:rsid w:val="004E5B1B"/>
    <w:rsid w:val="004F1E56"/>
    <w:rsid w:val="004F4A0B"/>
    <w:rsid w:val="005001E0"/>
    <w:rsid w:val="0052657D"/>
    <w:rsid w:val="00534C4C"/>
    <w:rsid w:val="00540A5F"/>
    <w:rsid w:val="00553586"/>
    <w:rsid w:val="005720E4"/>
    <w:rsid w:val="00580E1A"/>
    <w:rsid w:val="005823E5"/>
    <w:rsid w:val="005975EB"/>
    <w:rsid w:val="005A617C"/>
    <w:rsid w:val="005B0050"/>
    <w:rsid w:val="005B572E"/>
    <w:rsid w:val="005C45A9"/>
    <w:rsid w:val="005C722A"/>
    <w:rsid w:val="00624613"/>
    <w:rsid w:val="00675995"/>
    <w:rsid w:val="006A475F"/>
    <w:rsid w:val="006A577B"/>
    <w:rsid w:val="006B1F90"/>
    <w:rsid w:val="006B348B"/>
    <w:rsid w:val="006C3C2B"/>
    <w:rsid w:val="006C595F"/>
    <w:rsid w:val="006C638D"/>
    <w:rsid w:val="006D40BB"/>
    <w:rsid w:val="006D6826"/>
    <w:rsid w:val="006E0E10"/>
    <w:rsid w:val="006F558B"/>
    <w:rsid w:val="00700E6F"/>
    <w:rsid w:val="007141AC"/>
    <w:rsid w:val="00731497"/>
    <w:rsid w:val="00745345"/>
    <w:rsid w:val="00756954"/>
    <w:rsid w:val="00761AAA"/>
    <w:rsid w:val="007A41BB"/>
    <w:rsid w:val="007D5B43"/>
    <w:rsid w:val="007E1824"/>
    <w:rsid w:val="007E633C"/>
    <w:rsid w:val="007F07DA"/>
    <w:rsid w:val="00804CA6"/>
    <w:rsid w:val="0081345A"/>
    <w:rsid w:val="00821341"/>
    <w:rsid w:val="00826F33"/>
    <w:rsid w:val="00833278"/>
    <w:rsid w:val="00850538"/>
    <w:rsid w:val="00871232"/>
    <w:rsid w:val="00890D90"/>
    <w:rsid w:val="00897E36"/>
    <w:rsid w:val="008A0C5E"/>
    <w:rsid w:val="008A1F0C"/>
    <w:rsid w:val="008B5726"/>
    <w:rsid w:val="008E3F79"/>
    <w:rsid w:val="009045E8"/>
    <w:rsid w:val="009157BF"/>
    <w:rsid w:val="009258AE"/>
    <w:rsid w:val="009266C1"/>
    <w:rsid w:val="009665B0"/>
    <w:rsid w:val="0099721E"/>
    <w:rsid w:val="009A5D6D"/>
    <w:rsid w:val="009C3B8B"/>
    <w:rsid w:val="009E0A31"/>
    <w:rsid w:val="009E23B7"/>
    <w:rsid w:val="009F2695"/>
    <w:rsid w:val="00A009B2"/>
    <w:rsid w:val="00A01F13"/>
    <w:rsid w:val="00A02C3F"/>
    <w:rsid w:val="00A21457"/>
    <w:rsid w:val="00A310B7"/>
    <w:rsid w:val="00A72F5D"/>
    <w:rsid w:val="00A74487"/>
    <w:rsid w:val="00A93656"/>
    <w:rsid w:val="00AB1A6E"/>
    <w:rsid w:val="00AF4833"/>
    <w:rsid w:val="00B354F4"/>
    <w:rsid w:val="00B51D90"/>
    <w:rsid w:val="00B67F47"/>
    <w:rsid w:val="00BA12E8"/>
    <w:rsid w:val="00BA6C1D"/>
    <w:rsid w:val="00BE4DBC"/>
    <w:rsid w:val="00BF116A"/>
    <w:rsid w:val="00C129EA"/>
    <w:rsid w:val="00C23608"/>
    <w:rsid w:val="00C240B9"/>
    <w:rsid w:val="00C413B8"/>
    <w:rsid w:val="00C6511A"/>
    <w:rsid w:val="00C66D00"/>
    <w:rsid w:val="00CC5EB7"/>
    <w:rsid w:val="00D432D1"/>
    <w:rsid w:val="00D5203B"/>
    <w:rsid w:val="00D531D8"/>
    <w:rsid w:val="00D53BBB"/>
    <w:rsid w:val="00D578C3"/>
    <w:rsid w:val="00D61F05"/>
    <w:rsid w:val="00D763A9"/>
    <w:rsid w:val="00D80007"/>
    <w:rsid w:val="00DA25A6"/>
    <w:rsid w:val="00DB6466"/>
    <w:rsid w:val="00DC67DC"/>
    <w:rsid w:val="00DD38DE"/>
    <w:rsid w:val="00DD3BAE"/>
    <w:rsid w:val="00DD4447"/>
    <w:rsid w:val="00DD7252"/>
    <w:rsid w:val="00DF1FD6"/>
    <w:rsid w:val="00E06E8E"/>
    <w:rsid w:val="00E1310E"/>
    <w:rsid w:val="00E14814"/>
    <w:rsid w:val="00E23F73"/>
    <w:rsid w:val="00E43011"/>
    <w:rsid w:val="00E662DE"/>
    <w:rsid w:val="00E90F49"/>
    <w:rsid w:val="00E93575"/>
    <w:rsid w:val="00E94C1F"/>
    <w:rsid w:val="00EA157D"/>
    <w:rsid w:val="00EB5A6B"/>
    <w:rsid w:val="00EC1C90"/>
    <w:rsid w:val="00EC3D35"/>
    <w:rsid w:val="00EC4149"/>
    <w:rsid w:val="00ED0B27"/>
    <w:rsid w:val="00F33A32"/>
    <w:rsid w:val="00F57AA1"/>
    <w:rsid w:val="00F63030"/>
    <w:rsid w:val="00F649DE"/>
    <w:rsid w:val="00F763A5"/>
    <w:rsid w:val="00FB2AFC"/>
    <w:rsid w:val="00FB5DCB"/>
    <w:rsid w:val="00FD2937"/>
    <w:rsid w:val="00FE2059"/>
    <w:rsid w:val="00FE3EAE"/>
    <w:rsid w:val="00FE5205"/>
    <w:rsid w:val="00FE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qFormat/>
    <w:rsid w:val="0000403F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a3">
    <w:name w:val="Hyperlink"/>
    <w:basedOn w:val="a0"/>
    <w:uiPriority w:val="99"/>
    <w:semiHidden/>
    <w:unhideWhenUsed/>
    <w:rsid w:val="00FB2AFC"/>
    <w:rPr>
      <w:color w:val="000080"/>
      <w:u w:val="single"/>
    </w:rPr>
  </w:style>
  <w:style w:type="character" w:customStyle="1" w:styleId="s2">
    <w:name w:val="s2"/>
    <w:basedOn w:val="a0"/>
    <w:rsid w:val="00FB2AFC"/>
    <w:rPr>
      <w:color w:val="000080"/>
    </w:rPr>
  </w:style>
  <w:style w:type="character" w:customStyle="1" w:styleId="s21">
    <w:name w:val="s21"/>
    <w:basedOn w:val="a0"/>
    <w:rsid w:val="00A21457"/>
  </w:style>
  <w:style w:type="paragraph" w:styleId="a4">
    <w:name w:val="Balloon Text"/>
    <w:basedOn w:val="a"/>
    <w:link w:val="a5"/>
    <w:uiPriority w:val="99"/>
    <w:semiHidden/>
    <w:unhideWhenUsed/>
    <w:rsid w:val="00EC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D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0">
    <w:name w:val="s20"/>
    <w:basedOn w:val="a0"/>
    <w:rsid w:val="008A0C5E"/>
  </w:style>
  <w:style w:type="paragraph" w:styleId="a6">
    <w:name w:val="Normal (Web)"/>
    <w:aliases w:val="Знак Знак,Знак4 Знак Знак,Знак4,Знак4 Знак Знак Знак Знак,Знак4 Знак,Обычный (веб)1,Обычный (веб)1 Знак Знак Зн,Обычный (веб)1 Знак Знак Зн Знак Знак Знак,Обычный (веб)1 Знак Знак Зн Знак Знак Знак Знак,Зн"/>
    <w:basedOn w:val="a"/>
    <w:link w:val="a7"/>
    <w:uiPriority w:val="99"/>
    <w:unhideWhenUsed/>
    <w:qFormat/>
    <w:rsid w:val="00EA15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Обычный (веб) Знак"/>
    <w:aliases w:val="Знак Знак Знак,Знак4 Знак Знак Знак,Знак4 Знак1,Знак4 Знак Знак Знак Знак Знак,Знак4 Знак Знак1,Обычный (веб)1 Знак,Обычный (веб)1 Знак Знак Зн Знак,Обычный (веб)1 Знак Знак Зн Знак Знак Знак Знак1,Зн Знак"/>
    <w:link w:val="a6"/>
    <w:uiPriority w:val="99"/>
    <w:locked/>
    <w:rsid w:val="00EA1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Strong"/>
    <w:basedOn w:val="a0"/>
    <w:uiPriority w:val="22"/>
    <w:qFormat/>
    <w:rsid w:val="00EA157D"/>
    <w:rPr>
      <w:b/>
      <w:bCs/>
    </w:rPr>
  </w:style>
  <w:style w:type="paragraph" w:styleId="a9">
    <w:name w:val="No Spacing"/>
    <w:uiPriority w:val="1"/>
    <w:qFormat/>
    <w:rsid w:val="00534C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4771E0"/>
    <w:pPr>
      <w:ind w:left="720"/>
      <w:contextualSpacing/>
    </w:pPr>
  </w:style>
  <w:style w:type="table" w:styleId="ab">
    <w:name w:val="Table Grid"/>
    <w:basedOn w:val="a1"/>
    <w:uiPriority w:val="59"/>
    <w:rsid w:val="00966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9266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70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0E6F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70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0E6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qFormat/>
    <w:rsid w:val="0000403F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a3">
    <w:name w:val="Hyperlink"/>
    <w:basedOn w:val="a0"/>
    <w:uiPriority w:val="99"/>
    <w:semiHidden/>
    <w:unhideWhenUsed/>
    <w:rsid w:val="00FB2AFC"/>
    <w:rPr>
      <w:color w:val="000080"/>
      <w:u w:val="single"/>
    </w:rPr>
  </w:style>
  <w:style w:type="character" w:customStyle="1" w:styleId="s2">
    <w:name w:val="s2"/>
    <w:basedOn w:val="a0"/>
    <w:rsid w:val="00FB2AFC"/>
    <w:rPr>
      <w:color w:val="000080"/>
    </w:rPr>
  </w:style>
  <w:style w:type="character" w:customStyle="1" w:styleId="s21">
    <w:name w:val="s21"/>
    <w:basedOn w:val="a0"/>
    <w:rsid w:val="00A21457"/>
  </w:style>
  <w:style w:type="paragraph" w:styleId="a4">
    <w:name w:val="Balloon Text"/>
    <w:basedOn w:val="a"/>
    <w:link w:val="a5"/>
    <w:uiPriority w:val="99"/>
    <w:semiHidden/>
    <w:unhideWhenUsed/>
    <w:rsid w:val="00EC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D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0">
    <w:name w:val="s20"/>
    <w:basedOn w:val="a0"/>
    <w:rsid w:val="008A0C5E"/>
  </w:style>
  <w:style w:type="paragraph" w:styleId="a6">
    <w:name w:val="Normal (Web)"/>
    <w:aliases w:val="Знак Знак,Знак4 Знак Знак,Знак4,Знак4 Знак Знак Знак Знак,Знак4 Знак,Обычный (веб)1,Обычный (веб)1 Знак Знак Зн,Обычный (веб)1 Знак Знак Зн Знак Знак Знак,Обычный (веб)1 Знак Знак Зн Знак Знак Знак Знак,Зн"/>
    <w:basedOn w:val="a"/>
    <w:link w:val="a7"/>
    <w:uiPriority w:val="99"/>
    <w:unhideWhenUsed/>
    <w:qFormat/>
    <w:rsid w:val="00EA15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Обычный (веб) Знак"/>
    <w:aliases w:val="Знак Знак Знак,Знак4 Знак Знак Знак,Знак4 Знак1,Знак4 Знак Знак Знак Знак Знак,Знак4 Знак Знак1,Обычный (веб)1 Знак,Обычный (веб)1 Знак Знак Зн Знак,Обычный (веб)1 Знак Знак Зн Знак Знак Знак Знак1,Зн Знак"/>
    <w:link w:val="a6"/>
    <w:uiPriority w:val="99"/>
    <w:locked/>
    <w:rsid w:val="00EA1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Strong"/>
    <w:basedOn w:val="a0"/>
    <w:uiPriority w:val="22"/>
    <w:qFormat/>
    <w:rsid w:val="00EA157D"/>
    <w:rPr>
      <w:b/>
      <w:bCs/>
    </w:rPr>
  </w:style>
  <w:style w:type="paragraph" w:styleId="a9">
    <w:name w:val="No Spacing"/>
    <w:uiPriority w:val="1"/>
    <w:qFormat/>
    <w:rsid w:val="00534C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4771E0"/>
    <w:pPr>
      <w:ind w:left="720"/>
      <w:contextualSpacing/>
    </w:pPr>
  </w:style>
  <w:style w:type="table" w:styleId="ab">
    <w:name w:val="Table Grid"/>
    <w:basedOn w:val="a1"/>
    <w:uiPriority w:val="59"/>
    <w:rsid w:val="00966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9266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70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0E6F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70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0E6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Касимова Сандугаш Амангельдиновна</dc:creator>
  <cp:lastModifiedBy>Карбаев Бахтияр Ерканатоич</cp:lastModifiedBy>
  <cp:revision>2</cp:revision>
  <cp:lastPrinted>2021-11-19T10:34:00Z</cp:lastPrinted>
  <dcterms:created xsi:type="dcterms:W3CDTF">2023-04-03T10:52:00Z</dcterms:created>
  <dcterms:modified xsi:type="dcterms:W3CDTF">2023-04-03T10:52:00Z</dcterms:modified>
</cp:coreProperties>
</file>