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36" w:rsidRPr="00145836" w:rsidRDefault="00145836" w:rsidP="00145836">
      <w:pPr>
        <w:pStyle w:val="a3"/>
        <w:jc w:val="center"/>
        <w:rPr>
          <w:sz w:val="28"/>
          <w:szCs w:val="28"/>
        </w:rPr>
      </w:pPr>
      <w:r w:rsidRPr="00145836">
        <w:rPr>
          <w:rStyle w:val="a4"/>
          <w:sz w:val="28"/>
          <w:szCs w:val="28"/>
        </w:rPr>
        <w:t>Прекращение деятельности отдельных категорий ИП в упрощенном порядке</w:t>
      </w:r>
    </w:p>
    <w:p w:rsidR="00145836" w:rsidRDefault="00145836" w:rsidP="00145836">
      <w:pPr>
        <w:pStyle w:val="a3"/>
        <w:spacing w:before="0" w:beforeAutospacing="0" w:after="0" w:afterAutospacing="0"/>
        <w:jc w:val="center"/>
      </w:pP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Подлежат ИП, соответствующие на момент подачи налогового заявления о прекращении деятельности одновременно следующим условиям в течение срока исковой давности: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1) не состоящие на </w:t>
      </w:r>
      <w:proofErr w:type="spellStart"/>
      <w:r w:rsidRPr="00145836">
        <w:rPr>
          <w:sz w:val="28"/>
          <w:szCs w:val="28"/>
        </w:rPr>
        <w:t>рег</w:t>
      </w:r>
      <w:proofErr w:type="gramStart"/>
      <w:r w:rsidRPr="00145836">
        <w:rPr>
          <w:sz w:val="28"/>
          <w:szCs w:val="28"/>
        </w:rPr>
        <w:t>.у</w:t>
      </w:r>
      <w:proofErr w:type="gramEnd"/>
      <w:r w:rsidRPr="00145836">
        <w:rPr>
          <w:sz w:val="28"/>
          <w:szCs w:val="28"/>
        </w:rPr>
        <w:t>чете</w:t>
      </w:r>
      <w:proofErr w:type="spellEnd"/>
      <w:r w:rsidRPr="00145836">
        <w:rPr>
          <w:sz w:val="28"/>
          <w:szCs w:val="28"/>
        </w:rPr>
        <w:t xml:space="preserve"> в качестве плательщика НДС;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5836">
        <w:rPr>
          <w:sz w:val="28"/>
          <w:szCs w:val="28"/>
        </w:rPr>
        <w:t>2) не осуществляющие деятельность в форме совместного предпринимательства;</w:t>
      </w:r>
      <w:proofErr w:type="gramEnd"/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3) не осуществляющие отдельные виды деятельности;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4) отсутствующие в списке выборочных налоговых проверок по результатам мероприятий системы оценки рисков либо отсутствующие в полугодовом графике налоговых проверок, проводимых по особому порядку на основе оценки степени риска, а также периодических налоговых проверок на основе оценки степени риска;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5) не имеющие налоговой задолженности, задолженности по социальным платежам;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6) не имеющие высокий уровень рисков по системе управления рисками.</w:t>
      </w:r>
    </w:p>
    <w:p w:rsidR="00145836" w:rsidRPr="00145836" w:rsidRDefault="00145836" w:rsidP="00145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45836">
        <w:rPr>
          <w:sz w:val="28"/>
          <w:szCs w:val="28"/>
        </w:rPr>
        <w:t>ИП представляет в налоговый орган по месту своего нахождения одновременно: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1) налоговое заявление о прекращении деятельности;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2) ликвидационную налоговую отчетность;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3) налоговое заявление о снятии с учета ККМ (при ее наличии).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При прекращении деятельности в упрощенном порядке уплата налогов, платежей в бюджет и социальных платежей, отраженных в ликвидационной налоговой отчетности, производится не позднее десяти календарных дней со дня представления в налоговый орган ликвидационной налоговой отчетности.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Налоговый орган не позднее трех рабочих дней со дня исполнения налогового обязательства осуществляет снятие ИП с регистрационного учета и размещает на интернет–ресурсе уполномоченного органа информацию о снятии ИП с регистрационного учета.</w:t>
      </w:r>
    </w:p>
    <w:p w:rsidR="00145836" w:rsidRPr="00145836" w:rsidRDefault="00145836" w:rsidP="00145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>Статус ИП может уточнить самостоятельно в своем Кабинете налогоплательщика, в мобильном приложении «e–</w:t>
      </w:r>
      <w:proofErr w:type="spellStart"/>
      <w:r w:rsidRPr="00145836">
        <w:rPr>
          <w:sz w:val="28"/>
          <w:szCs w:val="28"/>
        </w:rPr>
        <w:t>Salyq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Business</w:t>
      </w:r>
      <w:proofErr w:type="spellEnd"/>
      <w:r w:rsidRPr="00145836">
        <w:rPr>
          <w:sz w:val="28"/>
          <w:szCs w:val="28"/>
        </w:rPr>
        <w:t>» или на официальном интернет–ресурсе КГД МФ РК (</w:t>
      </w:r>
      <w:hyperlink r:id="rId5" w:history="1">
        <w:r w:rsidRPr="00145836">
          <w:rPr>
            <w:rStyle w:val="a5"/>
            <w:color w:val="auto"/>
            <w:sz w:val="28"/>
            <w:szCs w:val="28"/>
          </w:rPr>
          <w:t>www.kgd.gov.kz</w:t>
        </w:r>
      </w:hyperlink>
      <w:r w:rsidRPr="00145836">
        <w:rPr>
          <w:sz w:val="28"/>
          <w:szCs w:val="28"/>
        </w:rPr>
        <w:t>) в разделе «Электронные сервисы» / «Помощь бизнесу» / «Поиск налогоплательщиков».</w:t>
      </w:r>
    </w:p>
    <w:p w:rsidR="00145836" w:rsidRDefault="00145836" w:rsidP="00145836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AC5D61" w:rsidRDefault="00AC5D61" w:rsidP="00145836">
      <w:pPr>
        <w:tabs>
          <w:tab w:val="left" w:pos="3825"/>
        </w:tabs>
        <w:jc w:val="right"/>
        <w:rPr>
          <w:b/>
          <w:sz w:val="28"/>
          <w:szCs w:val="28"/>
          <w:lang w:val="en-US"/>
        </w:rPr>
      </w:pPr>
    </w:p>
    <w:p w:rsidR="00AC5D61" w:rsidRDefault="00AC5D61" w:rsidP="00145836">
      <w:pPr>
        <w:tabs>
          <w:tab w:val="left" w:pos="3825"/>
        </w:tabs>
        <w:jc w:val="right"/>
        <w:rPr>
          <w:b/>
          <w:sz w:val="28"/>
          <w:szCs w:val="28"/>
          <w:lang w:val="en-US"/>
        </w:rPr>
      </w:pPr>
    </w:p>
    <w:p w:rsidR="00145836" w:rsidRDefault="00145836" w:rsidP="00145836">
      <w:pPr>
        <w:tabs>
          <w:tab w:val="left" w:pos="3825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Департамент государственных доходов </w:t>
      </w:r>
    </w:p>
    <w:p w:rsidR="00145836" w:rsidRDefault="00145836" w:rsidP="00145836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Карагандинской области</w:t>
      </w:r>
    </w:p>
    <w:p w:rsidR="00145836" w:rsidRPr="00145836" w:rsidRDefault="00145836" w:rsidP="00145836">
      <w:pPr>
        <w:pStyle w:val="a3"/>
        <w:jc w:val="center"/>
        <w:rPr>
          <w:sz w:val="28"/>
          <w:szCs w:val="28"/>
        </w:rPr>
      </w:pPr>
      <w:r w:rsidRPr="00145836">
        <w:rPr>
          <w:rStyle w:val="a4"/>
          <w:sz w:val="28"/>
          <w:szCs w:val="28"/>
        </w:rPr>
        <w:lastRenderedPageBreak/>
        <w:t xml:space="preserve">Дара </w:t>
      </w:r>
      <w:proofErr w:type="spellStart"/>
      <w:r w:rsidRPr="00145836">
        <w:rPr>
          <w:rStyle w:val="a4"/>
          <w:sz w:val="28"/>
          <w:szCs w:val="28"/>
        </w:rPr>
        <w:t>кәсіпкер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жекелеген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санаттарының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қызметін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оңайлатылған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тәртіппен</w:t>
      </w:r>
      <w:proofErr w:type="spellEnd"/>
      <w:r w:rsidRPr="00145836">
        <w:rPr>
          <w:rStyle w:val="a4"/>
          <w:sz w:val="28"/>
          <w:szCs w:val="28"/>
        </w:rPr>
        <w:t xml:space="preserve"> </w:t>
      </w:r>
      <w:proofErr w:type="spellStart"/>
      <w:r w:rsidRPr="00145836">
        <w:rPr>
          <w:rStyle w:val="a4"/>
          <w:sz w:val="28"/>
          <w:szCs w:val="28"/>
        </w:rPr>
        <w:t>тоқтату</w:t>
      </w:r>
      <w:proofErr w:type="spellEnd"/>
    </w:p>
    <w:p w:rsidR="00145836" w:rsidRPr="00145836" w:rsidRDefault="00145836" w:rsidP="00145836">
      <w:pPr>
        <w:pStyle w:val="a3"/>
        <w:jc w:val="both"/>
        <w:rPr>
          <w:sz w:val="28"/>
          <w:szCs w:val="28"/>
        </w:rPr>
      </w:pPr>
      <w:r>
        <w:t> </w:t>
      </w:r>
      <w:r>
        <w:tab/>
      </w:r>
      <w:proofErr w:type="spellStart"/>
      <w:r w:rsidRPr="00145836">
        <w:rPr>
          <w:sz w:val="28"/>
          <w:szCs w:val="28"/>
        </w:rPr>
        <w:t>Қызметті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тоқтату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туралы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өтінішін</w:t>
      </w:r>
      <w:proofErr w:type="spellEnd"/>
      <w:r w:rsidRPr="00145836">
        <w:rPr>
          <w:sz w:val="28"/>
          <w:szCs w:val="28"/>
        </w:rPr>
        <w:t xml:space="preserve"> беру </w:t>
      </w:r>
      <w:proofErr w:type="spellStart"/>
      <w:r w:rsidRPr="00145836">
        <w:rPr>
          <w:sz w:val="28"/>
          <w:szCs w:val="28"/>
        </w:rPr>
        <w:t>сәтіне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бі</w:t>
      </w:r>
      <w:proofErr w:type="gramStart"/>
      <w:r w:rsidRPr="00145836">
        <w:rPr>
          <w:sz w:val="28"/>
          <w:szCs w:val="28"/>
        </w:rPr>
        <w:t>р</w:t>
      </w:r>
      <w:proofErr w:type="spellEnd"/>
      <w:proofErr w:type="gram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мезгілде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талап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қоюдың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ескіру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мерзімі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ішінде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мынадай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шарттарға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сәйкес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келетін</w:t>
      </w:r>
      <w:proofErr w:type="spellEnd"/>
      <w:r w:rsidRPr="00145836">
        <w:rPr>
          <w:sz w:val="28"/>
          <w:szCs w:val="28"/>
        </w:rPr>
        <w:t xml:space="preserve"> ДК </w:t>
      </w:r>
      <w:proofErr w:type="spellStart"/>
      <w:r w:rsidRPr="00145836">
        <w:rPr>
          <w:sz w:val="28"/>
          <w:szCs w:val="28"/>
        </w:rPr>
        <w:t>жатады</w:t>
      </w:r>
      <w:proofErr w:type="spellEnd"/>
      <w:r w:rsidRPr="00145836">
        <w:rPr>
          <w:sz w:val="28"/>
          <w:szCs w:val="28"/>
        </w:rPr>
        <w:t>: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1) </w:t>
      </w:r>
      <w:proofErr w:type="spellStart"/>
      <w:r w:rsidRPr="00145836">
        <w:rPr>
          <w:sz w:val="28"/>
          <w:szCs w:val="28"/>
        </w:rPr>
        <w:t>тіркелмеген</w:t>
      </w:r>
      <w:proofErr w:type="spellEnd"/>
      <w:proofErr w:type="gramStart"/>
      <w:r w:rsidRPr="00145836">
        <w:rPr>
          <w:sz w:val="28"/>
          <w:szCs w:val="28"/>
        </w:rPr>
        <w:t xml:space="preserve"> ҚҚС</w:t>
      </w:r>
      <w:proofErr w:type="gram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төлеуші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ретінде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есепке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алу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2) </w:t>
      </w:r>
      <w:proofErr w:type="spellStart"/>
      <w:r w:rsidRPr="00145836">
        <w:rPr>
          <w:sz w:val="28"/>
          <w:szCs w:val="28"/>
        </w:rPr>
        <w:t>бірлескен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кәсіпкерлік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нысанында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қызметті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жүзеге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асырмайтындар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3) </w:t>
      </w:r>
      <w:proofErr w:type="spellStart"/>
      <w:r w:rsidRPr="00145836">
        <w:rPr>
          <w:sz w:val="28"/>
          <w:szCs w:val="28"/>
        </w:rPr>
        <w:t>жекелеген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қызмет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түрлері</w:t>
      </w:r>
      <w:proofErr w:type="gramStart"/>
      <w:r w:rsidRPr="00145836">
        <w:rPr>
          <w:sz w:val="28"/>
          <w:szCs w:val="28"/>
        </w:rPr>
        <w:t>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</w:t>
      </w:r>
      <w:proofErr w:type="gramEnd"/>
      <w:r w:rsidRPr="00145836">
        <w:rPr>
          <w:sz w:val="28"/>
          <w:szCs w:val="28"/>
        </w:rPr>
        <w:t>үзеге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асырмайтын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4) </w:t>
      </w:r>
      <w:proofErr w:type="spellStart"/>
      <w:r w:rsidRPr="00145836">
        <w:rPr>
          <w:sz w:val="28"/>
          <w:szCs w:val="28"/>
        </w:rPr>
        <w:t>тәуекелдерді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бағалау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жүйесі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іс</w:t>
      </w:r>
      <w:proofErr w:type="spellEnd"/>
      <w:r w:rsidRPr="00145836">
        <w:rPr>
          <w:sz w:val="28"/>
          <w:szCs w:val="28"/>
        </w:rPr>
        <w:t>–</w:t>
      </w:r>
      <w:proofErr w:type="spellStart"/>
      <w:r w:rsidRPr="00145836">
        <w:rPr>
          <w:sz w:val="28"/>
          <w:szCs w:val="28"/>
        </w:rPr>
        <w:t>шараларының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нәтижелері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бойынша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і</w:t>
      </w:r>
      <w:proofErr w:type="gramStart"/>
      <w:r w:rsidRPr="00145836">
        <w:rPr>
          <w:sz w:val="28"/>
          <w:szCs w:val="28"/>
        </w:rPr>
        <w:t>р</w:t>
      </w:r>
      <w:proofErr w:type="gramEnd"/>
      <w:r w:rsidRPr="00145836">
        <w:rPr>
          <w:sz w:val="28"/>
          <w:szCs w:val="28"/>
        </w:rPr>
        <w:t>іктемелі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тексерулер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тізімінде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жоқ</w:t>
      </w:r>
      <w:proofErr w:type="spellEnd"/>
      <w:r w:rsidRPr="00145836">
        <w:rPr>
          <w:sz w:val="28"/>
          <w:szCs w:val="28"/>
        </w:rPr>
        <w:t xml:space="preserve"> не </w:t>
      </w:r>
      <w:proofErr w:type="spellStart"/>
      <w:r w:rsidRPr="00145836">
        <w:rPr>
          <w:sz w:val="28"/>
          <w:szCs w:val="28"/>
        </w:rPr>
        <w:t>тәуекел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дәрежесін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бағалау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негізінде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Ерекше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тәртіп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бойынша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жүргізілетін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тексерулердің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жартыжылдық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кестесінде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жоқ</w:t>
      </w:r>
      <w:proofErr w:type="spellEnd"/>
      <w:r w:rsidRPr="00145836">
        <w:rPr>
          <w:sz w:val="28"/>
          <w:szCs w:val="28"/>
        </w:rPr>
        <w:t xml:space="preserve">, </w:t>
      </w:r>
      <w:proofErr w:type="spellStart"/>
      <w:r w:rsidRPr="00145836">
        <w:rPr>
          <w:sz w:val="28"/>
          <w:szCs w:val="28"/>
        </w:rPr>
        <w:t>сондай</w:t>
      </w:r>
      <w:proofErr w:type="spellEnd"/>
      <w:r w:rsidRPr="00145836">
        <w:rPr>
          <w:sz w:val="28"/>
          <w:szCs w:val="28"/>
        </w:rPr>
        <w:t>–</w:t>
      </w:r>
      <w:proofErr w:type="spellStart"/>
      <w:r w:rsidRPr="00145836">
        <w:rPr>
          <w:sz w:val="28"/>
          <w:szCs w:val="28"/>
        </w:rPr>
        <w:t>ақ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тәуекел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дәрежесін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бағалау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негізінде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мерзімді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тексерулер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5)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берешегі</w:t>
      </w:r>
      <w:proofErr w:type="spellEnd"/>
      <w:r w:rsidRPr="00145836">
        <w:rPr>
          <w:sz w:val="28"/>
          <w:szCs w:val="28"/>
        </w:rPr>
        <w:t xml:space="preserve">, </w:t>
      </w:r>
      <w:proofErr w:type="spellStart"/>
      <w:r w:rsidRPr="00145836">
        <w:rPr>
          <w:sz w:val="28"/>
          <w:szCs w:val="28"/>
        </w:rPr>
        <w:t>әлеуметтік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төлемдер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бойынша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берешегі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жоқ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6) </w:t>
      </w:r>
      <w:proofErr w:type="spellStart"/>
      <w:r w:rsidRPr="00145836">
        <w:rPr>
          <w:sz w:val="28"/>
          <w:szCs w:val="28"/>
        </w:rPr>
        <w:t>тәуекелдерді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басқару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жүйесі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бойынша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тәуекелдердің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жоғары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деңгейі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жоқ</w:t>
      </w:r>
      <w:proofErr w:type="spellEnd"/>
      <w:r w:rsidRPr="00145836">
        <w:rPr>
          <w:sz w:val="28"/>
          <w:szCs w:val="28"/>
        </w:rPr>
        <w:t>.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ДК </w:t>
      </w:r>
      <w:proofErr w:type="spellStart"/>
      <w:r w:rsidRPr="00145836">
        <w:rPr>
          <w:sz w:val="28"/>
          <w:szCs w:val="28"/>
        </w:rPr>
        <w:t>өзінің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орналасқан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жері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бойынша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органына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бі</w:t>
      </w:r>
      <w:proofErr w:type="gramStart"/>
      <w:r w:rsidRPr="00145836">
        <w:rPr>
          <w:sz w:val="28"/>
          <w:szCs w:val="28"/>
        </w:rPr>
        <w:t>р</w:t>
      </w:r>
      <w:proofErr w:type="spellEnd"/>
      <w:proofErr w:type="gram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мезгілде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ұсынады</w:t>
      </w:r>
      <w:proofErr w:type="spellEnd"/>
      <w:r w:rsidRPr="00145836">
        <w:rPr>
          <w:sz w:val="28"/>
          <w:szCs w:val="28"/>
        </w:rPr>
        <w:t>: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1) </w:t>
      </w:r>
      <w:proofErr w:type="spellStart"/>
      <w:r w:rsidRPr="00145836">
        <w:rPr>
          <w:sz w:val="28"/>
          <w:szCs w:val="28"/>
        </w:rPr>
        <w:t>Қызметін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тоқтату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туралы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өтініш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2) </w:t>
      </w:r>
      <w:proofErr w:type="spellStart"/>
      <w:r w:rsidRPr="00145836">
        <w:rPr>
          <w:sz w:val="28"/>
          <w:szCs w:val="28"/>
        </w:rPr>
        <w:t>Тарату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есептілігін</w:t>
      </w:r>
      <w:proofErr w:type="spellEnd"/>
      <w:r w:rsidRPr="00145836">
        <w:rPr>
          <w:sz w:val="28"/>
          <w:szCs w:val="28"/>
        </w:rPr>
        <w:t>;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3) БКМ </w:t>
      </w:r>
      <w:proofErr w:type="spellStart"/>
      <w:r w:rsidRPr="00145836">
        <w:rPr>
          <w:sz w:val="28"/>
          <w:szCs w:val="28"/>
        </w:rPr>
        <w:t>есептен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шығару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туралы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салықтық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өтініш</w:t>
      </w:r>
      <w:proofErr w:type="spellEnd"/>
      <w:r w:rsidRPr="00145836">
        <w:rPr>
          <w:sz w:val="28"/>
          <w:szCs w:val="28"/>
        </w:rPr>
        <w:t xml:space="preserve"> (бар </w:t>
      </w:r>
      <w:proofErr w:type="spellStart"/>
      <w:r w:rsidRPr="00145836">
        <w:rPr>
          <w:sz w:val="28"/>
          <w:szCs w:val="28"/>
        </w:rPr>
        <w:t>болса</w:t>
      </w:r>
      <w:proofErr w:type="spellEnd"/>
      <w:r w:rsidRPr="00145836">
        <w:rPr>
          <w:sz w:val="28"/>
          <w:szCs w:val="28"/>
        </w:rPr>
        <w:t>).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органы 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міндеттемесі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орындалған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күннен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бастап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үш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жұмыс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күнінен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кешіктірмей</w:t>
      </w:r>
      <w:proofErr w:type="spellEnd"/>
      <w:r w:rsidRPr="00145836">
        <w:rPr>
          <w:sz w:val="28"/>
          <w:szCs w:val="28"/>
        </w:rPr>
        <w:t xml:space="preserve"> ДК–</w:t>
      </w:r>
      <w:proofErr w:type="spellStart"/>
      <w:r w:rsidRPr="00145836">
        <w:rPr>
          <w:sz w:val="28"/>
          <w:szCs w:val="28"/>
        </w:rPr>
        <w:t>ны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тіркеу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есебінен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шығаруды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жүзеге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асырады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және</w:t>
      </w:r>
      <w:proofErr w:type="spellEnd"/>
      <w:r w:rsidRPr="00145836">
        <w:rPr>
          <w:sz w:val="28"/>
          <w:szCs w:val="28"/>
        </w:rPr>
        <w:t xml:space="preserve"> ДК–</w:t>
      </w:r>
      <w:proofErr w:type="spellStart"/>
      <w:r w:rsidRPr="00145836">
        <w:rPr>
          <w:sz w:val="28"/>
          <w:szCs w:val="28"/>
        </w:rPr>
        <w:t>ны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тіркеу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есебінен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шығару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proofErr w:type="gramStart"/>
      <w:r w:rsidRPr="00145836">
        <w:rPr>
          <w:sz w:val="28"/>
          <w:szCs w:val="28"/>
        </w:rPr>
        <w:t>туралы</w:t>
      </w:r>
      <w:proofErr w:type="spellEnd"/>
      <w:proofErr w:type="gram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ақпаратты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уәкілетті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органның</w:t>
      </w:r>
      <w:proofErr w:type="spellEnd"/>
      <w:r w:rsidRPr="00145836">
        <w:rPr>
          <w:sz w:val="28"/>
          <w:szCs w:val="28"/>
        </w:rPr>
        <w:t xml:space="preserve"> интернет–</w:t>
      </w:r>
      <w:proofErr w:type="spellStart"/>
      <w:r w:rsidRPr="00145836">
        <w:rPr>
          <w:sz w:val="28"/>
          <w:szCs w:val="28"/>
        </w:rPr>
        <w:t>ресурсында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орналастырады</w:t>
      </w:r>
      <w:proofErr w:type="spellEnd"/>
      <w:r w:rsidRPr="00145836">
        <w:rPr>
          <w:sz w:val="28"/>
          <w:szCs w:val="28"/>
        </w:rPr>
        <w:t>.</w:t>
      </w:r>
    </w:p>
    <w:p w:rsidR="00145836" w:rsidRPr="00145836" w:rsidRDefault="00145836" w:rsidP="00145836">
      <w:pPr>
        <w:pStyle w:val="a3"/>
        <w:ind w:firstLine="708"/>
        <w:jc w:val="both"/>
        <w:rPr>
          <w:sz w:val="28"/>
          <w:szCs w:val="28"/>
        </w:rPr>
      </w:pPr>
      <w:r w:rsidRPr="00145836">
        <w:rPr>
          <w:sz w:val="28"/>
          <w:szCs w:val="28"/>
        </w:rPr>
        <w:t xml:space="preserve">ДК </w:t>
      </w:r>
      <w:proofErr w:type="spellStart"/>
      <w:r w:rsidRPr="00145836">
        <w:rPr>
          <w:sz w:val="28"/>
          <w:szCs w:val="28"/>
        </w:rPr>
        <w:t>мәртебесін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төлеушінің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өз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кабинетінде</w:t>
      </w:r>
      <w:proofErr w:type="spellEnd"/>
      <w:r w:rsidRPr="00145836">
        <w:rPr>
          <w:sz w:val="28"/>
          <w:szCs w:val="28"/>
        </w:rPr>
        <w:t>, «e–</w:t>
      </w:r>
      <w:proofErr w:type="spellStart"/>
      <w:r w:rsidRPr="00145836">
        <w:rPr>
          <w:sz w:val="28"/>
          <w:szCs w:val="28"/>
        </w:rPr>
        <w:t>salyq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Business</w:t>
      </w:r>
      <w:proofErr w:type="spellEnd"/>
      <w:r w:rsidRPr="00145836">
        <w:rPr>
          <w:sz w:val="28"/>
          <w:szCs w:val="28"/>
        </w:rPr>
        <w:t xml:space="preserve">» </w:t>
      </w:r>
      <w:proofErr w:type="spellStart"/>
      <w:r w:rsidRPr="00145836">
        <w:rPr>
          <w:sz w:val="28"/>
          <w:szCs w:val="28"/>
        </w:rPr>
        <w:t>мобильді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қосымшасында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немесе</w:t>
      </w:r>
      <w:proofErr w:type="spellEnd"/>
      <w:r w:rsidRPr="00145836">
        <w:rPr>
          <w:sz w:val="28"/>
          <w:szCs w:val="28"/>
        </w:rPr>
        <w:t xml:space="preserve"> Қ</w:t>
      </w:r>
      <w:proofErr w:type="gramStart"/>
      <w:r w:rsidRPr="00145836">
        <w:rPr>
          <w:sz w:val="28"/>
          <w:szCs w:val="28"/>
        </w:rPr>
        <w:t>Р</w:t>
      </w:r>
      <w:proofErr w:type="gramEnd"/>
      <w:r w:rsidRPr="00145836">
        <w:rPr>
          <w:sz w:val="28"/>
          <w:szCs w:val="28"/>
        </w:rPr>
        <w:t xml:space="preserve"> ҚМ МКК </w:t>
      </w:r>
      <w:proofErr w:type="spellStart"/>
      <w:r w:rsidRPr="00145836">
        <w:rPr>
          <w:sz w:val="28"/>
          <w:szCs w:val="28"/>
        </w:rPr>
        <w:t>ресми</w:t>
      </w:r>
      <w:proofErr w:type="spellEnd"/>
      <w:r w:rsidRPr="00145836">
        <w:rPr>
          <w:sz w:val="28"/>
          <w:szCs w:val="28"/>
        </w:rPr>
        <w:t xml:space="preserve"> интернет–</w:t>
      </w:r>
      <w:proofErr w:type="spellStart"/>
      <w:r w:rsidRPr="00145836">
        <w:rPr>
          <w:sz w:val="28"/>
          <w:szCs w:val="28"/>
        </w:rPr>
        <w:t>ресурсында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дербес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нақ</w:t>
      </w:r>
      <w:proofErr w:type="gramStart"/>
      <w:r w:rsidRPr="00145836">
        <w:rPr>
          <w:sz w:val="28"/>
          <w:szCs w:val="28"/>
        </w:rPr>
        <w:t>тылау</w:t>
      </w:r>
      <w:proofErr w:type="gramEnd"/>
      <w:r w:rsidRPr="00145836">
        <w:rPr>
          <w:sz w:val="28"/>
          <w:szCs w:val="28"/>
        </w:rPr>
        <w:t>ға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болады</w:t>
      </w:r>
      <w:proofErr w:type="spellEnd"/>
      <w:r w:rsidRPr="00145836">
        <w:rPr>
          <w:sz w:val="28"/>
          <w:szCs w:val="28"/>
        </w:rPr>
        <w:t xml:space="preserve"> (</w:t>
      </w:r>
      <w:hyperlink r:id="rId6" w:history="1">
        <w:r w:rsidRPr="00145836">
          <w:rPr>
            <w:rStyle w:val="a5"/>
            <w:color w:val="auto"/>
            <w:sz w:val="28"/>
            <w:szCs w:val="28"/>
          </w:rPr>
          <w:t>www.kgd.gov.kz</w:t>
        </w:r>
      </w:hyperlink>
      <w:r w:rsidRPr="00145836">
        <w:rPr>
          <w:sz w:val="28"/>
          <w:szCs w:val="28"/>
        </w:rPr>
        <w:t>) «</w:t>
      </w:r>
      <w:proofErr w:type="spellStart"/>
      <w:r w:rsidRPr="00145836">
        <w:rPr>
          <w:sz w:val="28"/>
          <w:szCs w:val="28"/>
        </w:rPr>
        <w:t>Электрондық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сервистер</w:t>
      </w:r>
      <w:proofErr w:type="spellEnd"/>
      <w:r w:rsidRPr="00145836">
        <w:rPr>
          <w:sz w:val="28"/>
          <w:szCs w:val="28"/>
        </w:rPr>
        <w:t>» / «</w:t>
      </w:r>
      <w:proofErr w:type="spellStart"/>
      <w:r w:rsidRPr="00145836">
        <w:rPr>
          <w:sz w:val="28"/>
          <w:szCs w:val="28"/>
        </w:rPr>
        <w:t>Бизнеске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көмек</w:t>
      </w:r>
      <w:proofErr w:type="spellEnd"/>
      <w:r w:rsidRPr="00145836">
        <w:rPr>
          <w:sz w:val="28"/>
          <w:szCs w:val="28"/>
        </w:rPr>
        <w:t>» / «</w:t>
      </w:r>
      <w:proofErr w:type="spellStart"/>
      <w:r w:rsidRPr="00145836">
        <w:rPr>
          <w:sz w:val="28"/>
          <w:szCs w:val="28"/>
        </w:rPr>
        <w:t>Салық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төлеушілерді</w:t>
      </w:r>
      <w:proofErr w:type="spellEnd"/>
      <w:r w:rsidRPr="00145836">
        <w:rPr>
          <w:sz w:val="28"/>
          <w:szCs w:val="28"/>
        </w:rPr>
        <w:t xml:space="preserve"> </w:t>
      </w:r>
      <w:proofErr w:type="spellStart"/>
      <w:r w:rsidRPr="00145836">
        <w:rPr>
          <w:sz w:val="28"/>
          <w:szCs w:val="28"/>
        </w:rPr>
        <w:t>іздеу</w:t>
      </w:r>
      <w:proofErr w:type="spellEnd"/>
      <w:r w:rsidRPr="00145836">
        <w:rPr>
          <w:sz w:val="28"/>
          <w:szCs w:val="28"/>
        </w:rPr>
        <w:t xml:space="preserve">» </w:t>
      </w:r>
      <w:proofErr w:type="spellStart"/>
      <w:r w:rsidRPr="00145836">
        <w:rPr>
          <w:sz w:val="28"/>
          <w:szCs w:val="28"/>
        </w:rPr>
        <w:t>бөлімінде</w:t>
      </w:r>
      <w:proofErr w:type="spellEnd"/>
      <w:r w:rsidRPr="00145836">
        <w:rPr>
          <w:sz w:val="28"/>
          <w:szCs w:val="28"/>
        </w:rPr>
        <w:t>.</w:t>
      </w:r>
    </w:p>
    <w:p w:rsidR="00145836" w:rsidRDefault="00145836" w:rsidP="0014583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облысы бойынша</w:t>
      </w:r>
    </w:p>
    <w:p w:rsidR="00145836" w:rsidRPr="000303B8" w:rsidRDefault="00145836" w:rsidP="0014583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Мемлекеттік кірістер Департаменті</w:t>
      </w:r>
    </w:p>
    <w:p w:rsidR="00145836" w:rsidRPr="00145836" w:rsidRDefault="00145836" w:rsidP="00145836">
      <w:pPr>
        <w:jc w:val="both"/>
        <w:rPr>
          <w:sz w:val="28"/>
          <w:szCs w:val="28"/>
        </w:rPr>
      </w:pPr>
    </w:p>
    <w:sectPr w:rsidR="00145836" w:rsidRPr="0014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36"/>
    <w:rsid w:val="00145836"/>
    <w:rsid w:val="00684D7A"/>
    <w:rsid w:val="00A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58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45836"/>
    <w:rPr>
      <w:b/>
      <w:bCs/>
    </w:rPr>
  </w:style>
  <w:style w:type="character" w:styleId="a5">
    <w:name w:val="Hyperlink"/>
    <w:basedOn w:val="a0"/>
    <w:rsid w:val="00145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58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45836"/>
    <w:rPr>
      <w:b/>
      <w:bCs/>
    </w:rPr>
  </w:style>
  <w:style w:type="character" w:styleId="a5">
    <w:name w:val="Hyperlink"/>
    <w:basedOn w:val="a0"/>
    <w:rsid w:val="00145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gd.gov.kz" TargetMode="External"/><Relationship Id="rId5" Type="http://schemas.openxmlformats.org/officeDocument/2006/relationships/hyperlink" Target="http://www.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Прекращение деятельности отдельных категорий ИП в упрощенном порядке</vt:lpstr>
    </vt:vector>
  </TitlesOfParts>
  <Company>SPecialiST RePack</Company>
  <LinksUpToDate>false</LinksUpToDate>
  <CharactersWithSpaces>3660</CharactersWithSpaces>
  <SharedDoc>false</SharedDoc>
  <HLinks>
    <vt:vector size="12" baseType="variant"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http://www.kgd.gov.kz/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http://www.kgd.gov.kz/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Прекращение деятельности отдельных категорий ИП в упрощенном порядке</dc:title>
  <dc:creator>Test</dc:creator>
  <cp:lastModifiedBy>Жунусова Эльмира Кайруллаевна</cp:lastModifiedBy>
  <cp:revision>2</cp:revision>
  <dcterms:created xsi:type="dcterms:W3CDTF">2024-06-10T05:19:00Z</dcterms:created>
  <dcterms:modified xsi:type="dcterms:W3CDTF">2024-06-10T05:19:00Z</dcterms:modified>
</cp:coreProperties>
</file>