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72" w:rsidRPr="00536C72" w:rsidRDefault="00536C72" w:rsidP="00536C7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Кедендік төлемдер мен салықтардың түсімі 21% өсті</w:t>
      </w:r>
    </w:p>
    <w:p w:rsidR="00536C72" w:rsidRPr="00536C72" w:rsidRDefault="00536C72" w:rsidP="00536C7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536C72" w:rsidRPr="00536C72" w:rsidRDefault="00536C72" w:rsidP="00536C7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Тауар айналымын ұлғайту және кедендік әкімшілендіруді жетілдіру бойынша жүргізілген жұмыстың нәтижесінде 2023 жылдың </w:t>
      </w:r>
      <w:r w:rsidRPr="00536C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1-жартыжылдығында ЕАЭО елдері арасында бөлінгеннен кейін Қазақстан Республикасының мемлекеттік бюджетіне кедендік төлемдер мен салықтардың көлемі </w:t>
      </w:r>
      <w:r w:rsidRPr="00536C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1,9 трлн. теңгеге</w:t>
      </w:r>
      <w:r w:rsidRPr="00536C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жетті, бұл өткен жылдың сәйкес кезеңімен салыстырғанда </w:t>
      </w:r>
      <w:r w:rsidRPr="00536C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21%</w:t>
      </w:r>
      <w:r w:rsidRPr="00536C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-ға артық </w:t>
      </w:r>
      <w:r w:rsidRPr="00536C72"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  <w:t>(1,6 трлн. теңге)</w:t>
      </w:r>
      <w:r w:rsidRPr="00536C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536C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оның ішінде импортқа арналған ҚҚС 890 млрд. теңге түсті</w:t>
      </w:r>
      <w:r w:rsidRPr="00536C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өткен жылдың сәйкес кезеңімен салыстырғанда </w:t>
      </w:r>
      <w:r w:rsidRPr="00536C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71%-ға</w:t>
      </w:r>
      <w:r w:rsidRPr="00536C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өсті </w:t>
      </w:r>
      <w:r w:rsidRPr="00536C72"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  <w:t>(519 млрд. теңге)</w:t>
      </w:r>
      <w:r w:rsidRPr="00536C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36C72" w:rsidRPr="00536C72" w:rsidRDefault="00536C72" w:rsidP="00536C7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Кедендік әкімшілендіру нәтижелері бойынша 2023 жылдың </w:t>
      </w:r>
      <w:r w:rsidRPr="00536C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1-жартыжылдығында 2022 жылдың 1-жартыжылдығына қарағанда </w:t>
      </w:r>
      <w:r w:rsidRPr="00536C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кеден заңнамасының бұзушылықтары 38%-ға артық анықталды.</w:t>
      </w:r>
    </w:p>
    <w:p w:rsidR="00536C72" w:rsidRPr="00536C72" w:rsidRDefault="00536C72" w:rsidP="00536C7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36C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36C72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val="kk-KZ" w:eastAsia="ru-RU"/>
        </w:rPr>
        <w:t xml:space="preserve">Анықтама: 2023 жылдың 1-жартыжылдығында – 66,7 млрд теңге, 2022 жылдың 1-жартыжылдығына – 48 млрд теңге. </w:t>
      </w:r>
      <w:r w:rsidRPr="00536C72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val="kk-KZ" w:eastAsia="ru-RU"/>
        </w:rPr>
        <w:br/>
      </w:r>
    </w:p>
    <w:p w:rsidR="00536C72" w:rsidRPr="00536C72" w:rsidRDefault="00536C72" w:rsidP="00536C7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36C72">
        <w:rPr>
          <w:rFonts w:ascii="Times New Roman" w:eastAsia="Times New Roman" w:hAnsi="Times New Roman" w:cs="Times New Roman"/>
          <w:iCs/>
          <w:color w:val="0070C0"/>
          <w:sz w:val="28"/>
          <w:szCs w:val="28"/>
          <w:lang w:val="kk-KZ" w:eastAsia="ru-RU"/>
        </w:rPr>
        <w:br/>
      </w:r>
    </w:p>
    <w:p w:rsidR="00536C72" w:rsidRPr="00536C72" w:rsidRDefault="00536C72" w:rsidP="00536C7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36C72" w:rsidRPr="00536C72" w:rsidRDefault="00536C72" w:rsidP="00536C7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36C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536C72" w:rsidRPr="00536C72" w:rsidRDefault="00536C72" w:rsidP="00536C7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36C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</w:t>
      </w:r>
      <w:proofErr w:type="spellStart"/>
      <w:r w:rsidRPr="00536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аможенных</w:t>
      </w:r>
      <w:proofErr w:type="spellEnd"/>
      <w:r w:rsidRPr="00536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платежей и налогов </w:t>
      </w:r>
      <w:r w:rsidRPr="00536C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поступило больше на </w:t>
      </w:r>
      <w:r w:rsidRPr="00536C72">
        <w:rPr>
          <w:rFonts w:ascii="Times New Roman , serif" w:eastAsia="Times New Roman" w:hAnsi="Times New Roman , serif" w:cs="Times New Roman"/>
          <w:b/>
          <w:sz w:val="28"/>
          <w:szCs w:val="28"/>
          <w:lang w:eastAsia="ru-RU"/>
        </w:rPr>
        <w:t>21%</w:t>
      </w:r>
    </w:p>
    <w:p w:rsidR="00536C72" w:rsidRPr="00536C72" w:rsidRDefault="00536C72" w:rsidP="00536C7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536C72" w:rsidRPr="00536C72" w:rsidRDefault="00536C72" w:rsidP="00536C7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2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В результате проведённой работы по увеличению товарооборота и совершенствованию таможенного администрирования за 1 полугодие 2023 года объем таможенных платежей и налогов в государственный бюджет Республики Казахстан после распределения между странами ЕАЭС достиг </w:t>
      </w:r>
      <w:r w:rsidRPr="00536C72">
        <w:rPr>
          <w:rFonts w:ascii="Times New Roman , serif" w:eastAsia="Times New Roman" w:hAnsi="Times New Roman , serif" w:cs="Times New Roman"/>
          <w:b/>
          <w:sz w:val="28"/>
          <w:szCs w:val="28"/>
          <w:lang w:eastAsia="ru-RU"/>
        </w:rPr>
        <w:t>1,9</w:t>
      </w:r>
      <w:r w:rsidRPr="00536C72">
        <w:rPr>
          <w:rFonts w:ascii="Times New Roman , serif" w:eastAsia="Times New Roman" w:hAnsi="Times New Roman , serif" w:cs="Times New Roman"/>
          <w:b/>
          <w:bCs/>
          <w:sz w:val="28"/>
          <w:szCs w:val="28"/>
          <w:lang w:eastAsia="ru-RU"/>
        </w:rPr>
        <w:t xml:space="preserve"> трлн. тенге</w:t>
      </w:r>
      <w:r w:rsidRPr="00536C72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, что на </w:t>
      </w:r>
      <w:r w:rsidRPr="00536C72">
        <w:rPr>
          <w:rFonts w:ascii="Times New Roman , serif" w:eastAsia="Times New Roman" w:hAnsi="Times New Roman , serif" w:cs="Times New Roman"/>
          <w:b/>
          <w:sz w:val="28"/>
          <w:szCs w:val="28"/>
          <w:lang w:eastAsia="ru-RU"/>
        </w:rPr>
        <w:t>21%</w:t>
      </w:r>
      <w:r w:rsidRPr="00536C72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больше, чем за аналогичный период прошлого года </w:t>
      </w:r>
      <w:r w:rsidRPr="00536C72">
        <w:rPr>
          <w:rFonts w:ascii="Times New Roman , serif" w:eastAsia="Times New Roman" w:hAnsi="Times New Roman , serif" w:cs="Times New Roman"/>
          <w:color w:val="0070C0"/>
          <w:sz w:val="28"/>
          <w:szCs w:val="28"/>
          <w:lang w:eastAsia="ru-RU"/>
        </w:rPr>
        <w:t>(</w:t>
      </w:r>
      <w:r w:rsidRPr="00536C72">
        <w:rPr>
          <w:rFonts w:ascii="Times New Roman , serif" w:eastAsia="Times New Roman" w:hAnsi="Times New Roman , serif" w:cs="Times New Roman"/>
          <w:iCs/>
          <w:color w:val="0070C0"/>
          <w:sz w:val="28"/>
          <w:szCs w:val="28"/>
          <w:lang w:eastAsia="ru-RU"/>
        </w:rPr>
        <w:t>1,6 трлн. тенге</w:t>
      </w:r>
      <w:r w:rsidRPr="00536C72">
        <w:rPr>
          <w:rFonts w:ascii="Times New Roman , serif" w:eastAsia="Times New Roman" w:hAnsi="Times New Roman , serif" w:cs="Times New Roman"/>
          <w:color w:val="0070C0"/>
          <w:sz w:val="28"/>
          <w:szCs w:val="28"/>
          <w:lang w:eastAsia="ru-RU"/>
        </w:rPr>
        <w:t>)</w:t>
      </w:r>
      <w:r w:rsidRPr="00536C72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, </w:t>
      </w:r>
      <w:r w:rsidRPr="00536C72">
        <w:rPr>
          <w:rFonts w:ascii="Times New Roman , serif" w:eastAsia="Times New Roman" w:hAnsi="Times New Roman , serif" w:cs="Times New Roman"/>
          <w:b/>
          <w:bCs/>
          <w:sz w:val="28"/>
          <w:szCs w:val="28"/>
          <w:lang w:eastAsia="ru-RU"/>
        </w:rPr>
        <w:t>в том числе НДС на импорт поступило</w:t>
      </w:r>
      <w:r w:rsidRPr="00536C72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</w:t>
      </w:r>
      <w:r w:rsidRPr="00536C72">
        <w:rPr>
          <w:rFonts w:ascii="Times New Roman , serif" w:eastAsia="Times New Roman" w:hAnsi="Times New Roman , serif" w:cs="Times New Roman"/>
          <w:b/>
          <w:bCs/>
          <w:sz w:val="28"/>
          <w:szCs w:val="28"/>
          <w:lang w:eastAsia="ru-RU"/>
        </w:rPr>
        <w:t xml:space="preserve">890 млрд. тенге, </w:t>
      </w:r>
      <w:r w:rsidRPr="00536C72">
        <w:rPr>
          <w:rFonts w:ascii="Times New Roman , serif" w:eastAsia="Times New Roman" w:hAnsi="Times New Roman , serif" w:cs="Times New Roman"/>
          <w:bCs/>
          <w:sz w:val="28"/>
          <w:szCs w:val="28"/>
          <w:lang w:eastAsia="ru-RU"/>
        </w:rPr>
        <w:t>с ростом к аналогичному периоду прошлого года на</w:t>
      </w:r>
      <w:r w:rsidRPr="00536C72">
        <w:rPr>
          <w:rFonts w:ascii="Times New Roman , serif" w:eastAsia="Times New Roman" w:hAnsi="Times New Roman , serif" w:cs="Times New Roman"/>
          <w:b/>
          <w:bCs/>
          <w:sz w:val="28"/>
          <w:szCs w:val="28"/>
          <w:lang w:eastAsia="ru-RU"/>
        </w:rPr>
        <w:t xml:space="preserve"> 71%</w:t>
      </w:r>
      <w:r w:rsidRPr="00536C72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</w:t>
      </w:r>
      <w:r w:rsidRPr="00536C72">
        <w:rPr>
          <w:rFonts w:ascii="Times New Roman , serif" w:eastAsia="Times New Roman" w:hAnsi="Times New Roman , serif" w:cs="Times New Roman"/>
          <w:color w:val="0070C0"/>
          <w:sz w:val="28"/>
          <w:szCs w:val="28"/>
          <w:lang w:eastAsia="ru-RU"/>
        </w:rPr>
        <w:t>(</w:t>
      </w:r>
      <w:r w:rsidRPr="00536C72">
        <w:rPr>
          <w:rFonts w:ascii="Times New Roman , serif" w:eastAsia="Times New Roman" w:hAnsi="Times New Roman , serif" w:cs="Times New Roman"/>
          <w:iCs/>
          <w:color w:val="0070C0"/>
          <w:sz w:val="28"/>
          <w:szCs w:val="28"/>
          <w:lang w:eastAsia="ru-RU"/>
        </w:rPr>
        <w:t>519 млрд тенге</w:t>
      </w:r>
      <w:r w:rsidRPr="00536C72">
        <w:rPr>
          <w:rFonts w:ascii="Times New Roman , serif" w:eastAsia="Times New Roman" w:hAnsi="Times New Roman , serif" w:cs="Times New Roman"/>
          <w:color w:val="0070C0"/>
          <w:sz w:val="28"/>
          <w:szCs w:val="28"/>
          <w:lang w:eastAsia="ru-RU"/>
        </w:rPr>
        <w:t>)</w:t>
      </w:r>
      <w:r w:rsidRPr="00536C72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.</w:t>
      </w:r>
    </w:p>
    <w:p w:rsidR="00536C72" w:rsidRPr="00536C72" w:rsidRDefault="00536C72" w:rsidP="00536C7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72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По результатам таможенного администрирования в </w:t>
      </w:r>
      <w:r w:rsidRPr="00536C72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br/>
        <w:t xml:space="preserve">1 полугодии 2023 года выявлено </w:t>
      </w:r>
      <w:r w:rsidRPr="00536C72">
        <w:rPr>
          <w:rFonts w:ascii="Times New Roman , serif" w:eastAsia="Times New Roman" w:hAnsi="Times New Roman , serif" w:cs="Times New Roman"/>
          <w:b/>
          <w:bCs/>
          <w:sz w:val="28"/>
          <w:szCs w:val="28"/>
          <w:lang w:eastAsia="ru-RU"/>
        </w:rPr>
        <w:t>на 38% больше нарушений</w:t>
      </w:r>
      <w:r w:rsidRPr="00536C72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таможенного законодательства чем в 1 полугодие 2022 года </w:t>
      </w:r>
    </w:p>
    <w:p w:rsidR="00536C72" w:rsidRPr="00536C72" w:rsidRDefault="00536C72" w:rsidP="00536C7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6C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Справочно</w:t>
      </w:r>
      <w:proofErr w:type="spellEnd"/>
      <w:r w:rsidRPr="00536C72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полугодие 2023 год - 66,7 млрд тенге</w:t>
      </w:r>
      <w:r w:rsidRPr="00536C7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,</w:t>
      </w:r>
      <w:r w:rsidRPr="0053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 2022 год 48 млрд тенге.</w:t>
      </w:r>
      <w:bookmarkEnd w:id="0"/>
    </w:p>
    <w:p w:rsidR="00536C72" w:rsidRPr="00536C72" w:rsidRDefault="00536C72" w:rsidP="00536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B3" w:rsidRDefault="00391961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72"/>
    <w:rsid w:val="00391961"/>
    <w:rsid w:val="00536C72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2023-07-28T05:52:00Z</dcterms:created>
  <dcterms:modified xsi:type="dcterms:W3CDTF">2023-07-28T05:52:00Z</dcterms:modified>
</cp:coreProperties>
</file>