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59D" w:rsidRDefault="0047259D" w:rsidP="00B955DD">
      <w:pPr>
        <w:pStyle w:val="1"/>
        <w:jc w:val="center"/>
        <w:rPr>
          <w:rFonts w:ascii="Times New Roman" w:hAnsi="Times New Roman"/>
          <w:color w:val="auto"/>
          <w:kern w:val="36"/>
          <w:sz w:val="24"/>
          <w:szCs w:val="24"/>
          <w:lang w:val="kk-KZ" w:eastAsia="ru-RU"/>
        </w:rPr>
      </w:pPr>
      <w:r>
        <w:rPr>
          <w:rFonts w:ascii="Times New Roman" w:hAnsi="Times New Roman"/>
          <w:color w:val="auto"/>
          <w:kern w:val="36"/>
          <w:sz w:val="24"/>
          <w:szCs w:val="24"/>
          <w:lang w:val="kk-KZ" w:eastAsia="ru-RU"/>
        </w:rPr>
        <w:t>О п</w:t>
      </w:r>
      <w:proofErr w:type="spellStart"/>
      <w:r w:rsidRPr="00B955DD">
        <w:rPr>
          <w:rFonts w:ascii="Times New Roman" w:hAnsi="Times New Roman"/>
          <w:color w:val="auto"/>
          <w:kern w:val="36"/>
          <w:sz w:val="24"/>
          <w:szCs w:val="24"/>
          <w:lang w:eastAsia="ru-RU"/>
        </w:rPr>
        <w:t>илотн</w:t>
      </w:r>
      <w:proofErr w:type="spellEnd"/>
      <w:r>
        <w:rPr>
          <w:rFonts w:ascii="Times New Roman" w:hAnsi="Times New Roman"/>
          <w:color w:val="auto"/>
          <w:kern w:val="36"/>
          <w:sz w:val="24"/>
          <w:szCs w:val="24"/>
          <w:lang w:val="kk-KZ" w:eastAsia="ru-RU"/>
        </w:rPr>
        <w:t>ом</w:t>
      </w:r>
      <w:r w:rsidRPr="00B955DD">
        <w:rPr>
          <w:rFonts w:ascii="Times New Roman" w:hAnsi="Times New Roman"/>
          <w:color w:val="auto"/>
          <w:kern w:val="36"/>
          <w:sz w:val="24"/>
          <w:szCs w:val="24"/>
          <w:lang w:eastAsia="ru-RU"/>
        </w:rPr>
        <w:t xml:space="preserve"> проект</w:t>
      </w:r>
      <w:r>
        <w:rPr>
          <w:rFonts w:ascii="Times New Roman" w:hAnsi="Times New Roman"/>
          <w:color w:val="auto"/>
          <w:kern w:val="36"/>
          <w:sz w:val="24"/>
          <w:szCs w:val="24"/>
          <w:lang w:val="kk-KZ" w:eastAsia="ru-RU"/>
        </w:rPr>
        <w:t>е</w:t>
      </w:r>
      <w:r w:rsidRPr="00B955DD">
        <w:rPr>
          <w:rFonts w:ascii="Times New Roman" w:hAnsi="Times New Roman"/>
          <w:color w:val="auto"/>
          <w:kern w:val="36"/>
          <w:sz w:val="24"/>
          <w:szCs w:val="24"/>
          <w:lang w:eastAsia="ru-RU"/>
        </w:rPr>
        <w:t xml:space="preserve"> по ограничению выписки ЭСФ рисковым налогоплательщикам</w:t>
      </w:r>
      <w:r>
        <w:rPr>
          <w:rFonts w:ascii="Times New Roman" w:hAnsi="Times New Roman"/>
          <w:color w:val="auto"/>
          <w:kern w:val="36"/>
          <w:sz w:val="24"/>
          <w:szCs w:val="24"/>
          <w:lang w:val="kk-KZ" w:eastAsia="ru-RU"/>
        </w:rPr>
        <w:t>.</w:t>
      </w:r>
      <w:r w:rsidRPr="00B955DD">
        <w:rPr>
          <w:rFonts w:ascii="Times New Roman" w:hAnsi="Times New Roman"/>
          <w:color w:val="auto"/>
          <w:kern w:val="36"/>
          <w:sz w:val="24"/>
          <w:szCs w:val="24"/>
          <w:lang w:eastAsia="ru-RU"/>
        </w:rPr>
        <w:t xml:space="preserve"> </w:t>
      </w:r>
    </w:p>
    <w:p w:rsidR="0047259D" w:rsidRPr="0033617B" w:rsidRDefault="0047259D" w:rsidP="0033617B">
      <w:pPr>
        <w:rPr>
          <w:lang w:val="kk-KZ" w:eastAsia="ru-RU"/>
        </w:rPr>
      </w:pPr>
    </w:p>
    <w:p w:rsidR="0047259D" w:rsidRPr="00B955DD" w:rsidRDefault="0047259D" w:rsidP="00B955DD">
      <w:pPr>
        <w:pStyle w:val="a3"/>
        <w:ind w:firstLine="708"/>
        <w:jc w:val="both"/>
        <w:rPr>
          <w:lang w:eastAsia="ru-RU"/>
        </w:rPr>
      </w:pPr>
      <w:r w:rsidRPr="00B955DD">
        <w:rPr>
          <w:bCs/>
          <w:lang w:eastAsia="ru-RU"/>
        </w:rPr>
        <w:t xml:space="preserve">Комитет государственных доходов для защиты добросовестной конкуренции, раннего выявления фиктивных сделок запустил пилотный проект по ограничению выписки ЭСФ по </w:t>
      </w:r>
      <w:proofErr w:type="spellStart"/>
      <w:r w:rsidRPr="00B955DD">
        <w:rPr>
          <w:bCs/>
          <w:lang w:eastAsia="ru-RU"/>
        </w:rPr>
        <w:t>высокорисковым</w:t>
      </w:r>
      <w:proofErr w:type="spellEnd"/>
      <w:r w:rsidRPr="00B955DD">
        <w:rPr>
          <w:bCs/>
          <w:lang w:eastAsia="ru-RU"/>
        </w:rPr>
        <w:t xml:space="preserve"> налогоплательщикам, с использованием системы управления рисками (СУР)</w:t>
      </w:r>
      <w:r w:rsidRPr="00B955DD">
        <w:rPr>
          <w:color w:val="0000FF"/>
          <w:u w:val="single"/>
          <w:lang w:eastAsia="ru-RU"/>
        </w:rPr>
        <w:t xml:space="preserve"> </w:t>
      </w:r>
    </w:p>
    <w:p w:rsidR="0047259D" w:rsidRPr="00B955DD" w:rsidRDefault="0047259D" w:rsidP="00B955DD">
      <w:pPr>
        <w:spacing w:after="100" w:line="240" w:lineRule="auto"/>
        <w:ind w:firstLine="708"/>
        <w:jc w:val="both"/>
        <w:rPr>
          <w:rFonts w:ascii="Times New Roman" w:hAnsi="Times New Roman"/>
          <w:sz w:val="24"/>
          <w:szCs w:val="24"/>
          <w:lang w:eastAsia="ru-RU"/>
        </w:rPr>
      </w:pPr>
      <w:r w:rsidRPr="00B955DD">
        <w:rPr>
          <w:rFonts w:ascii="Times New Roman" w:hAnsi="Times New Roman"/>
          <w:sz w:val="24"/>
          <w:szCs w:val="24"/>
          <w:lang w:eastAsia="ru-RU"/>
        </w:rPr>
        <w:t xml:space="preserve">Акцент сделан на оперативность выявления риска на ранней стадии. Реализация этой цели производится через аналитику сведений электронных счетов-фактур с применением интеллектуального анализа. Также это оградит добросовестный бизнес от связи с фирмами-однодневками, снизит риск нанесения значительного ущерба добросовестным налогоплательщикам и предъявления требования об уплате налогов спустя длительное время с начислением пени (2-5 лет). </w:t>
      </w:r>
    </w:p>
    <w:p w:rsidR="0047259D" w:rsidRPr="00B955DD" w:rsidRDefault="0047259D" w:rsidP="00B955DD">
      <w:pPr>
        <w:spacing w:before="100" w:beforeAutospacing="1" w:after="100" w:afterAutospacing="1" w:line="240" w:lineRule="auto"/>
        <w:ind w:firstLine="708"/>
        <w:jc w:val="both"/>
        <w:rPr>
          <w:rFonts w:ascii="Times New Roman" w:hAnsi="Times New Roman"/>
          <w:sz w:val="24"/>
          <w:szCs w:val="24"/>
          <w:lang w:eastAsia="ru-RU"/>
        </w:rPr>
      </w:pPr>
      <w:r w:rsidRPr="00B955DD">
        <w:rPr>
          <w:rFonts w:ascii="Times New Roman" w:hAnsi="Times New Roman"/>
          <w:sz w:val="24"/>
          <w:szCs w:val="24"/>
          <w:lang w:eastAsia="ru-RU"/>
        </w:rPr>
        <w:t>Как отметили в комитете, аналитика выявляет бестоварные сделки, а также исходя из имеющихся сведений по количеству наемных работников, риски невозможности оказания тех или иных услуг.</w:t>
      </w:r>
    </w:p>
    <w:p w:rsidR="0047259D" w:rsidRPr="00B955DD" w:rsidRDefault="0047259D" w:rsidP="00B955DD">
      <w:pPr>
        <w:spacing w:after="100" w:line="240" w:lineRule="auto"/>
        <w:ind w:firstLine="708"/>
        <w:jc w:val="both"/>
        <w:rPr>
          <w:rFonts w:ascii="Times New Roman" w:hAnsi="Times New Roman"/>
          <w:color w:val="000000"/>
          <w:sz w:val="24"/>
          <w:szCs w:val="24"/>
          <w:lang w:eastAsia="ru-RU"/>
        </w:rPr>
      </w:pPr>
      <w:proofErr w:type="gramStart"/>
      <w:r w:rsidRPr="00B955DD">
        <w:rPr>
          <w:rFonts w:ascii="Times New Roman" w:hAnsi="Times New Roman"/>
          <w:color w:val="000000"/>
          <w:sz w:val="24"/>
          <w:szCs w:val="24"/>
          <w:lang w:eastAsia="ru-RU"/>
        </w:rPr>
        <w:t>К примеру, компанией "А" по данным ЭСФ куплен трактор у поставщика "Б", при этом у данного поставщика трактор в регистрационных органах не регистрировался (гос.</w:t>
      </w:r>
      <w:proofErr w:type="gramEnd"/>
      <w:r w:rsidRPr="00B955DD">
        <w:rPr>
          <w:rFonts w:ascii="Times New Roman" w:hAnsi="Times New Roman"/>
          <w:color w:val="000000"/>
          <w:sz w:val="24"/>
          <w:szCs w:val="24"/>
          <w:lang w:eastAsia="ru-RU"/>
        </w:rPr>
        <w:t xml:space="preserve"> номер), не был приобретен и не импортировался. Таким образом, компания "А" незаконно увеличила свои расходы, завысила зачетный НДС и обналичила денежные средства под прикрытием фиктивных документов. На обналиченные деньги, по более низкой стоимости приобрела на рынке трактор у физических лиц. </w:t>
      </w:r>
    </w:p>
    <w:p w:rsidR="0047259D" w:rsidRPr="00B955DD" w:rsidRDefault="0047259D" w:rsidP="00B955DD">
      <w:pPr>
        <w:spacing w:after="100" w:line="240" w:lineRule="auto"/>
        <w:ind w:firstLine="708"/>
        <w:jc w:val="both"/>
        <w:rPr>
          <w:rFonts w:ascii="Times New Roman" w:hAnsi="Times New Roman"/>
          <w:color w:val="000000"/>
          <w:sz w:val="24"/>
          <w:szCs w:val="24"/>
          <w:lang w:val="kk-KZ" w:eastAsia="ru-RU"/>
        </w:rPr>
      </w:pPr>
      <w:r w:rsidRPr="00B955DD">
        <w:rPr>
          <w:rFonts w:ascii="Times New Roman" w:hAnsi="Times New Roman"/>
          <w:color w:val="000000"/>
          <w:sz w:val="24"/>
          <w:szCs w:val="24"/>
          <w:lang w:eastAsia="ru-RU"/>
        </w:rPr>
        <w:t>Другой пример, когда компания "А" в расходах отражает оказанные ему услуги по перевозке груза поставщиком, у которого отсутствуют работники, для выполнения работ, также отсутствуют транспортные средства согласно сведениям регистрирующего органа. При этом</w:t>
      </w:r>
      <w:proofErr w:type="gramStart"/>
      <w:r w:rsidRPr="00B955DD">
        <w:rPr>
          <w:rFonts w:ascii="Times New Roman" w:hAnsi="Times New Roman"/>
          <w:color w:val="000000"/>
          <w:sz w:val="24"/>
          <w:szCs w:val="24"/>
          <w:lang w:eastAsia="ru-RU"/>
        </w:rPr>
        <w:t>,</w:t>
      </w:r>
      <w:proofErr w:type="gramEnd"/>
      <w:r w:rsidRPr="00B955DD">
        <w:rPr>
          <w:rFonts w:ascii="Times New Roman" w:hAnsi="Times New Roman"/>
          <w:color w:val="000000"/>
          <w:sz w:val="24"/>
          <w:szCs w:val="24"/>
          <w:lang w:eastAsia="ru-RU"/>
        </w:rPr>
        <w:t xml:space="preserve"> учитываются факторы отсутствия у поставщика субподрядчиков, которые могли оказать эти услуги по перевозке груза. Фактически, компанией "А" работы по перевозке груза выполнены собственными силами (имеет достаточное количество штатных сотрудников, которым начисляется заработная плата, также имеются транспортные средства), однако для занижения прибыли заключены фиктивные сделки по приобретению услуг по перевозке груза, - рассказали в ДГД.</w:t>
      </w:r>
    </w:p>
    <w:p w:rsidR="0047259D" w:rsidRPr="00B955DD" w:rsidRDefault="0047259D" w:rsidP="00B955DD">
      <w:pPr>
        <w:spacing w:before="100" w:beforeAutospacing="1" w:after="100" w:afterAutospacing="1" w:line="240" w:lineRule="auto"/>
        <w:ind w:firstLine="708"/>
        <w:jc w:val="both"/>
        <w:rPr>
          <w:rFonts w:ascii="Times New Roman" w:hAnsi="Times New Roman"/>
          <w:sz w:val="24"/>
          <w:szCs w:val="24"/>
          <w:lang w:eastAsia="ru-RU"/>
        </w:rPr>
      </w:pPr>
      <w:r w:rsidRPr="00B955DD">
        <w:rPr>
          <w:rFonts w:ascii="Times New Roman" w:hAnsi="Times New Roman"/>
          <w:sz w:val="24"/>
          <w:szCs w:val="24"/>
          <w:lang w:eastAsia="ru-RU"/>
        </w:rPr>
        <w:t xml:space="preserve">Там отметили, что пилот по ограничению ЭСФ направлен на оперативное выявление подобных фиктивных сделок и ограждение добросовестного бизнеса. </w:t>
      </w:r>
    </w:p>
    <w:p w:rsidR="0047259D" w:rsidRPr="00B955DD" w:rsidRDefault="0047259D" w:rsidP="00B955DD">
      <w:pPr>
        <w:spacing w:after="100" w:line="240" w:lineRule="auto"/>
        <w:ind w:firstLine="708"/>
        <w:jc w:val="both"/>
        <w:rPr>
          <w:rFonts w:ascii="Times New Roman" w:hAnsi="Times New Roman"/>
          <w:sz w:val="24"/>
          <w:szCs w:val="24"/>
          <w:lang w:eastAsia="ru-RU"/>
        </w:rPr>
      </w:pPr>
      <w:r w:rsidRPr="00B955DD">
        <w:rPr>
          <w:rFonts w:ascii="Times New Roman" w:hAnsi="Times New Roman"/>
          <w:sz w:val="24"/>
          <w:szCs w:val="24"/>
          <w:lang w:eastAsia="ru-RU"/>
        </w:rPr>
        <w:t xml:space="preserve">Уведомления выставляются в адрес рисковых поставщиков, которые фактически не могли реализовать отсутствующий товар, или выполнить услуги, требующие наличие наемных работников. После получения всех необходимых документов по фиктивных сделкам, проводится </w:t>
      </w:r>
      <w:proofErr w:type="spellStart"/>
      <w:r w:rsidRPr="00B955DD">
        <w:rPr>
          <w:rFonts w:ascii="Times New Roman" w:hAnsi="Times New Roman"/>
          <w:sz w:val="24"/>
          <w:szCs w:val="24"/>
          <w:lang w:eastAsia="ru-RU"/>
        </w:rPr>
        <w:t>претензионно</w:t>
      </w:r>
      <w:proofErr w:type="spellEnd"/>
      <w:r w:rsidRPr="00B955DD">
        <w:rPr>
          <w:rFonts w:ascii="Times New Roman" w:hAnsi="Times New Roman"/>
          <w:sz w:val="24"/>
          <w:szCs w:val="24"/>
          <w:lang w:eastAsia="ru-RU"/>
        </w:rPr>
        <w:t xml:space="preserve">-исковая работа по признанию этих сделок </w:t>
      </w:r>
      <w:proofErr w:type="gramStart"/>
      <w:r w:rsidRPr="00B955DD">
        <w:rPr>
          <w:rFonts w:ascii="Times New Roman" w:hAnsi="Times New Roman"/>
          <w:sz w:val="24"/>
          <w:szCs w:val="24"/>
          <w:lang w:eastAsia="ru-RU"/>
        </w:rPr>
        <w:t>недействительными</w:t>
      </w:r>
      <w:proofErr w:type="gramEnd"/>
      <w:r w:rsidRPr="00B955DD">
        <w:rPr>
          <w:rFonts w:ascii="Times New Roman" w:hAnsi="Times New Roman"/>
          <w:sz w:val="24"/>
          <w:szCs w:val="24"/>
          <w:lang w:eastAsia="ru-RU"/>
        </w:rPr>
        <w:t>.</w:t>
      </w:r>
    </w:p>
    <w:p w:rsidR="0047259D" w:rsidRPr="00B955DD" w:rsidRDefault="0047259D" w:rsidP="00B955DD">
      <w:pPr>
        <w:spacing w:before="100" w:beforeAutospacing="1" w:after="100" w:afterAutospacing="1" w:line="240" w:lineRule="auto"/>
        <w:ind w:firstLine="708"/>
        <w:jc w:val="both"/>
        <w:rPr>
          <w:rFonts w:ascii="Times New Roman" w:hAnsi="Times New Roman"/>
          <w:color w:val="000000"/>
          <w:sz w:val="24"/>
          <w:szCs w:val="24"/>
          <w:lang w:eastAsia="ru-RU"/>
        </w:rPr>
      </w:pPr>
      <w:r w:rsidRPr="00B955DD">
        <w:rPr>
          <w:rFonts w:ascii="Times New Roman" w:hAnsi="Times New Roman"/>
          <w:color w:val="000000"/>
          <w:sz w:val="24"/>
          <w:szCs w:val="24"/>
          <w:lang w:eastAsia="ru-RU"/>
        </w:rPr>
        <w:t xml:space="preserve">На сегодняшний день из </w:t>
      </w:r>
      <w:r>
        <w:rPr>
          <w:rFonts w:ascii="Times New Roman" w:hAnsi="Times New Roman"/>
          <w:color w:val="000000"/>
          <w:sz w:val="24"/>
          <w:szCs w:val="24"/>
          <w:lang w:eastAsia="ru-RU"/>
        </w:rPr>
        <w:t>6</w:t>
      </w:r>
      <w:r w:rsidRPr="00B955DD">
        <w:rPr>
          <w:rFonts w:ascii="Times New Roman" w:hAnsi="Times New Roman"/>
          <w:color w:val="000000"/>
          <w:sz w:val="24"/>
          <w:szCs w:val="24"/>
          <w:lang w:eastAsia="ru-RU"/>
        </w:rPr>
        <w:t xml:space="preserve"> тысячи плательщиков НДС ограничение выписки ЭСФ осуществлено в отношении 1 209, из них по 240 ограничения сняты, в связи с устранением нарушений, повлекших ограничение. По 971 налогоплательщикам с суммой рискового оборота 11,6 </w:t>
      </w:r>
      <w:proofErr w:type="spellStart"/>
      <w:r w:rsidRPr="00B955DD">
        <w:rPr>
          <w:rFonts w:ascii="Times New Roman" w:hAnsi="Times New Roman"/>
          <w:color w:val="000000"/>
          <w:sz w:val="24"/>
          <w:szCs w:val="24"/>
          <w:lang w:eastAsia="ru-RU"/>
        </w:rPr>
        <w:t>млрд</w:t>
      </w:r>
      <w:proofErr w:type="gramStart"/>
      <w:r w:rsidRPr="00B955DD">
        <w:rPr>
          <w:rFonts w:ascii="Times New Roman" w:hAnsi="Times New Roman"/>
          <w:color w:val="000000"/>
          <w:sz w:val="24"/>
          <w:szCs w:val="24"/>
          <w:lang w:eastAsia="ru-RU"/>
        </w:rPr>
        <w:t>.т</w:t>
      </w:r>
      <w:proofErr w:type="gramEnd"/>
      <w:r w:rsidRPr="00B955DD">
        <w:rPr>
          <w:rFonts w:ascii="Times New Roman" w:hAnsi="Times New Roman"/>
          <w:color w:val="000000"/>
          <w:sz w:val="24"/>
          <w:szCs w:val="24"/>
          <w:lang w:eastAsia="ru-RU"/>
        </w:rPr>
        <w:t>енге</w:t>
      </w:r>
      <w:proofErr w:type="spellEnd"/>
      <w:r w:rsidRPr="00B955DD">
        <w:rPr>
          <w:rFonts w:ascii="Times New Roman" w:hAnsi="Times New Roman"/>
          <w:color w:val="000000"/>
          <w:sz w:val="24"/>
          <w:szCs w:val="24"/>
          <w:lang w:eastAsia="ru-RU"/>
        </w:rPr>
        <w:t xml:space="preserve"> выписка ЭСФ ограничена. </w:t>
      </w:r>
    </w:p>
    <w:p w:rsidR="0047259D" w:rsidRPr="00C903DB" w:rsidRDefault="0047259D" w:rsidP="00B955DD">
      <w:pPr>
        <w:spacing w:before="100" w:beforeAutospacing="1" w:after="100" w:afterAutospacing="1" w:line="240" w:lineRule="auto"/>
        <w:ind w:firstLine="708"/>
        <w:jc w:val="both"/>
        <w:rPr>
          <w:rFonts w:ascii="Times New Roman" w:hAnsi="Times New Roman"/>
          <w:color w:val="000000"/>
          <w:sz w:val="24"/>
          <w:szCs w:val="24"/>
          <w:lang w:val="kk-KZ" w:eastAsia="ru-RU"/>
        </w:rPr>
      </w:pPr>
      <w:r w:rsidRPr="00C903DB">
        <w:rPr>
          <w:rFonts w:ascii="Times New Roman" w:hAnsi="Times New Roman"/>
          <w:color w:val="000000"/>
          <w:sz w:val="24"/>
          <w:szCs w:val="24"/>
          <w:lang w:eastAsia="ru-RU"/>
        </w:rPr>
        <w:lastRenderedPageBreak/>
        <w:t xml:space="preserve">Ранее выявление фирм-однодневок и соответствующее ограничение выписки ЭСФ позволило за </w:t>
      </w:r>
      <w:r w:rsidRPr="00C903DB">
        <w:rPr>
          <w:rFonts w:ascii="Times New Roman" w:hAnsi="Times New Roman"/>
          <w:color w:val="000000"/>
          <w:sz w:val="24"/>
          <w:szCs w:val="24"/>
          <w:lang w:val="kk-KZ" w:eastAsia="ru-RU"/>
        </w:rPr>
        <w:t>6</w:t>
      </w:r>
      <w:r w:rsidRPr="00C903DB">
        <w:rPr>
          <w:rFonts w:ascii="Times New Roman" w:hAnsi="Times New Roman"/>
          <w:color w:val="000000"/>
          <w:sz w:val="24"/>
          <w:szCs w:val="24"/>
          <w:lang w:eastAsia="ru-RU"/>
        </w:rPr>
        <w:t xml:space="preserve"> месяц</w:t>
      </w:r>
      <w:r w:rsidRPr="00C903DB">
        <w:rPr>
          <w:rFonts w:ascii="Times New Roman" w:hAnsi="Times New Roman"/>
          <w:color w:val="000000"/>
          <w:sz w:val="24"/>
          <w:szCs w:val="24"/>
          <w:lang w:val="kk-KZ" w:eastAsia="ru-RU"/>
        </w:rPr>
        <w:t>ев</w:t>
      </w:r>
      <w:r w:rsidRPr="00C903DB">
        <w:rPr>
          <w:rFonts w:ascii="Times New Roman" w:hAnsi="Times New Roman"/>
          <w:color w:val="000000"/>
          <w:sz w:val="24"/>
          <w:szCs w:val="24"/>
          <w:lang w:eastAsia="ru-RU"/>
        </w:rPr>
        <w:t xml:space="preserve"> 2021 года в сравнении с аналогичным периодом прошлого года снизить долю </w:t>
      </w:r>
      <w:proofErr w:type="spellStart"/>
      <w:r w:rsidRPr="00C903DB">
        <w:rPr>
          <w:rFonts w:ascii="Times New Roman" w:hAnsi="Times New Roman"/>
          <w:color w:val="000000"/>
          <w:sz w:val="24"/>
          <w:szCs w:val="24"/>
          <w:lang w:eastAsia="ru-RU"/>
        </w:rPr>
        <w:t>обналич</w:t>
      </w:r>
      <w:proofErr w:type="spellEnd"/>
      <w:r w:rsidRPr="00C903DB">
        <w:rPr>
          <w:rFonts w:ascii="Times New Roman" w:hAnsi="Times New Roman"/>
          <w:color w:val="000000"/>
          <w:sz w:val="24"/>
          <w:szCs w:val="24"/>
          <w:lang w:val="kk-KZ" w:eastAsia="ru-RU"/>
        </w:rPr>
        <w:t>и</w:t>
      </w:r>
      <w:proofErr w:type="spellStart"/>
      <w:r w:rsidRPr="00C903DB">
        <w:rPr>
          <w:rFonts w:ascii="Times New Roman" w:hAnsi="Times New Roman"/>
          <w:color w:val="000000"/>
          <w:sz w:val="24"/>
          <w:szCs w:val="24"/>
          <w:lang w:eastAsia="ru-RU"/>
        </w:rPr>
        <w:t>вания</w:t>
      </w:r>
      <w:proofErr w:type="spellEnd"/>
      <w:r w:rsidRPr="00C903DB">
        <w:rPr>
          <w:rFonts w:ascii="Times New Roman" w:hAnsi="Times New Roman"/>
          <w:color w:val="000000"/>
          <w:sz w:val="24"/>
          <w:szCs w:val="24"/>
          <w:lang w:eastAsia="ru-RU"/>
        </w:rPr>
        <w:t xml:space="preserve"> денежных средств на 9,3</w:t>
      </w:r>
      <w:r>
        <w:rPr>
          <w:rFonts w:ascii="Times New Roman" w:hAnsi="Times New Roman"/>
          <w:color w:val="000000"/>
          <w:sz w:val="24"/>
          <w:szCs w:val="24"/>
          <w:lang w:eastAsia="ru-RU"/>
        </w:rPr>
        <w:t>%</w:t>
      </w:r>
      <w:r>
        <w:rPr>
          <w:rFonts w:ascii="Times New Roman" w:hAnsi="Times New Roman"/>
          <w:color w:val="000000"/>
          <w:sz w:val="24"/>
          <w:szCs w:val="24"/>
          <w:lang w:val="kk-KZ" w:eastAsia="ru-RU"/>
        </w:rPr>
        <w:t>.</w:t>
      </w:r>
    </w:p>
    <w:p w:rsidR="0047259D" w:rsidRPr="00B955DD" w:rsidRDefault="0047259D" w:rsidP="00B955DD">
      <w:pPr>
        <w:spacing w:after="100" w:line="240" w:lineRule="auto"/>
        <w:ind w:firstLine="708"/>
        <w:jc w:val="both"/>
        <w:rPr>
          <w:rFonts w:ascii="Times New Roman" w:hAnsi="Times New Roman"/>
          <w:color w:val="000000"/>
          <w:sz w:val="24"/>
          <w:szCs w:val="24"/>
          <w:lang w:eastAsia="ru-RU"/>
        </w:rPr>
      </w:pPr>
      <w:r w:rsidRPr="00B955DD">
        <w:rPr>
          <w:rFonts w:ascii="Times New Roman" w:hAnsi="Times New Roman"/>
          <w:color w:val="000000"/>
          <w:sz w:val="24"/>
          <w:szCs w:val="24"/>
          <w:lang w:eastAsia="ru-RU"/>
        </w:rPr>
        <w:t>Наряду с ограничением выписки ЭСФ по данным налогоплательщикам проводи</w:t>
      </w:r>
      <w:r>
        <w:rPr>
          <w:rFonts w:ascii="Times New Roman" w:hAnsi="Times New Roman"/>
          <w:color w:val="000000"/>
          <w:sz w:val="24"/>
          <w:szCs w:val="24"/>
          <w:lang w:eastAsia="ru-RU"/>
        </w:rPr>
        <w:t xml:space="preserve">тся </w:t>
      </w:r>
      <w:proofErr w:type="spellStart"/>
      <w:r>
        <w:rPr>
          <w:rFonts w:ascii="Times New Roman" w:hAnsi="Times New Roman"/>
          <w:color w:val="000000"/>
          <w:sz w:val="24"/>
          <w:szCs w:val="24"/>
          <w:lang w:eastAsia="ru-RU"/>
        </w:rPr>
        <w:t>претензионно</w:t>
      </w:r>
      <w:proofErr w:type="spellEnd"/>
      <w:r>
        <w:rPr>
          <w:rFonts w:ascii="Times New Roman" w:hAnsi="Times New Roman"/>
          <w:color w:val="000000"/>
          <w:sz w:val="24"/>
          <w:szCs w:val="24"/>
          <w:lang w:eastAsia="ru-RU"/>
        </w:rPr>
        <w:t>-исковая работа</w:t>
      </w:r>
      <w:r>
        <w:rPr>
          <w:rFonts w:ascii="Times New Roman" w:hAnsi="Times New Roman"/>
          <w:color w:val="000000"/>
          <w:sz w:val="24"/>
          <w:szCs w:val="24"/>
          <w:lang w:val="kk-KZ" w:eastAsia="ru-RU"/>
        </w:rPr>
        <w:t xml:space="preserve"> по </w:t>
      </w:r>
      <w:r w:rsidRPr="00B955DD">
        <w:rPr>
          <w:rFonts w:ascii="Times New Roman" w:hAnsi="Times New Roman"/>
          <w:color w:val="000000"/>
          <w:sz w:val="24"/>
          <w:szCs w:val="24"/>
          <w:lang w:eastAsia="ru-RU"/>
        </w:rPr>
        <w:t>признан</w:t>
      </w:r>
      <w:r>
        <w:rPr>
          <w:rFonts w:ascii="Times New Roman" w:hAnsi="Times New Roman"/>
          <w:color w:val="000000"/>
          <w:sz w:val="24"/>
          <w:szCs w:val="24"/>
          <w:lang w:val="kk-KZ" w:eastAsia="ru-RU"/>
        </w:rPr>
        <w:t>ию</w:t>
      </w:r>
      <w:r w:rsidRPr="00B955DD">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регистрации</w:t>
      </w:r>
      <w:r w:rsidRPr="00B955DD">
        <w:rPr>
          <w:rFonts w:ascii="Times New Roman" w:hAnsi="Times New Roman"/>
          <w:color w:val="000000"/>
          <w:sz w:val="24"/>
          <w:szCs w:val="24"/>
          <w:lang w:eastAsia="ru-RU"/>
        </w:rPr>
        <w:t xml:space="preserve"> недействительной на сумму рискового оборота 572,1 млн. тенге, признан</w:t>
      </w:r>
      <w:r>
        <w:rPr>
          <w:rFonts w:ascii="Times New Roman" w:hAnsi="Times New Roman"/>
          <w:color w:val="000000"/>
          <w:sz w:val="24"/>
          <w:szCs w:val="24"/>
          <w:lang w:val="kk-KZ" w:eastAsia="ru-RU"/>
        </w:rPr>
        <w:t>ию</w:t>
      </w:r>
      <w:r w:rsidRPr="00B955DD">
        <w:rPr>
          <w:rFonts w:ascii="Times New Roman" w:hAnsi="Times New Roman"/>
          <w:color w:val="000000"/>
          <w:sz w:val="24"/>
          <w:szCs w:val="24"/>
          <w:lang w:eastAsia="ru-RU"/>
        </w:rPr>
        <w:t xml:space="preserve"> перерегистрации недействительными на сумму рискового оборота в 1 024,4 млн. тенге.</w:t>
      </w:r>
    </w:p>
    <w:p w:rsidR="0047259D" w:rsidRPr="00B955DD" w:rsidRDefault="0047259D" w:rsidP="00B955DD">
      <w:pPr>
        <w:spacing w:before="100" w:beforeAutospacing="1" w:after="100" w:afterAutospacing="1" w:line="240" w:lineRule="auto"/>
        <w:ind w:firstLine="708"/>
        <w:jc w:val="both"/>
        <w:rPr>
          <w:rFonts w:ascii="Times New Roman" w:hAnsi="Times New Roman"/>
          <w:sz w:val="24"/>
          <w:szCs w:val="24"/>
          <w:lang w:eastAsia="ru-RU"/>
        </w:rPr>
      </w:pPr>
      <w:r w:rsidRPr="00B955DD">
        <w:rPr>
          <w:rFonts w:ascii="Times New Roman" w:hAnsi="Times New Roman"/>
          <w:sz w:val="24"/>
          <w:szCs w:val="24"/>
          <w:lang w:eastAsia="ru-RU"/>
        </w:rPr>
        <w:t>Как отмечается, в рамках пилота органы государственных доходов вправе требовать от налогоплательщика, отнесенного к высокой степени риска, предоставления документов, подтверждающих факт осуществления финансово-хозяйственной операции.</w:t>
      </w:r>
    </w:p>
    <w:p w:rsidR="0047259D" w:rsidRPr="00B955DD" w:rsidRDefault="0047259D" w:rsidP="00B955DD">
      <w:pPr>
        <w:spacing w:before="100" w:beforeAutospacing="1" w:after="100" w:afterAutospacing="1" w:line="240" w:lineRule="auto"/>
        <w:ind w:firstLine="708"/>
        <w:jc w:val="both"/>
        <w:rPr>
          <w:rFonts w:ascii="Times New Roman" w:hAnsi="Times New Roman"/>
          <w:sz w:val="24"/>
          <w:szCs w:val="24"/>
          <w:lang w:eastAsia="ru-RU"/>
        </w:rPr>
      </w:pPr>
      <w:r w:rsidRPr="00B955DD">
        <w:rPr>
          <w:rFonts w:ascii="Times New Roman" w:hAnsi="Times New Roman"/>
          <w:sz w:val="24"/>
          <w:szCs w:val="24"/>
          <w:lang w:eastAsia="ru-RU"/>
        </w:rPr>
        <w:t>Для единообразного подхода к отработке извещений и уведомлений Комитетом разработаны методические рекомендации для сотрудников территориальных подразделений, с механизмом определения риска фиктивности сделок, который постоянно совершенствуется.</w:t>
      </w:r>
    </w:p>
    <w:p w:rsidR="0047259D" w:rsidRPr="00C903DB" w:rsidRDefault="0047259D" w:rsidP="00B955DD">
      <w:pPr>
        <w:spacing w:after="100" w:line="240" w:lineRule="auto"/>
        <w:ind w:firstLine="708"/>
        <w:jc w:val="both"/>
        <w:rPr>
          <w:rFonts w:ascii="Times New Roman" w:hAnsi="Times New Roman"/>
          <w:sz w:val="24"/>
          <w:szCs w:val="24"/>
          <w:lang w:val="kk-KZ" w:eastAsia="ru-RU"/>
        </w:rPr>
      </w:pPr>
      <w:r w:rsidRPr="00B955DD">
        <w:rPr>
          <w:rFonts w:ascii="Times New Roman" w:hAnsi="Times New Roman"/>
          <w:sz w:val="24"/>
          <w:szCs w:val="24"/>
          <w:lang w:eastAsia="ru-RU"/>
        </w:rPr>
        <w:t xml:space="preserve">Необходимо учесть, что в ходе проведения пилотного проекта выявляются "рисковые" налогоплательщики, то есть когда руководители фактически не имеют отношения к юридическому лицу, возникает необходимость установления причастности либо непричастности руководителей и (или учредителей) к регистрации (перерегистрации) и финансово–хозяйственной деятельности организации. </w:t>
      </w:r>
    </w:p>
    <w:p w:rsidR="0047259D" w:rsidRPr="00B955DD" w:rsidRDefault="0047259D" w:rsidP="00B955DD">
      <w:pPr>
        <w:spacing w:before="100" w:beforeAutospacing="1" w:after="100" w:afterAutospacing="1" w:line="240" w:lineRule="auto"/>
        <w:ind w:firstLine="708"/>
        <w:jc w:val="both"/>
        <w:rPr>
          <w:rFonts w:ascii="Times New Roman" w:hAnsi="Times New Roman"/>
          <w:sz w:val="24"/>
          <w:szCs w:val="24"/>
          <w:lang w:eastAsia="ru-RU"/>
        </w:rPr>
      </w:pPr>
      <w:r w:rsidRPr="00B955DD">
        <w:rPr>
          <w:rFonts w:ascii="Times New Roman" w:hAnsi="Times New Roman"/>
          <w:sz w:val="24"/>
          <w:szCs w:val="24"/>
          <w:lang w:eastAsia="ru-RU"/>
        </w:rPr>
        <w:t xml:space="preserve">В случае нарушения сотрудниками территориальных органов государственных доходов сроков рассмотрения пояснений и документов, или истребования излишних документов, не касающихся сделок, указанных в уведомлениях, просят обращаться в </w:t>
      </w:r>
      <w:r>
        <w:rPr>
          <w:rFonts w:ascii="Times New Roman" w:hAnsi="Times New Roman"/>
          <w:sz w:val="24"/>
          <w:szCs w:val="24"/>
          <w:lang w:val="kk-KZ" w:eastAsia="ru-RU"/>
        </w:rPr>
        <w:t>Департамент государственных доходов по Карагандинской области</w:t>
      </w:r>
      <w:r w:rsidRPr="00B955DD">
        <w:rPr>
          <w:rFonts w:ascii="Times New Roman" w:hAnsi="Times New Roman"/>
          <w:sz w:val="24"/>
          <w:szCs w:val="24"/>
          <w:lang w:eastAsia="ru-RU"/>
        </w:rPr>
        <w:t xml:space="preserve"> в порядке и сроки предусмотренными законодательством РК.</w:t>
      </w:r>
    </w:p>
    <w:p w:rsidR="0047259D" w:rsidRPr="00B955DD" w:rsidRDefault="0047259D" w:rsidP="00B955DD">
      <w:pPr>
        <w:jc w:val="both"/>
        <w:rPr>
          <w:rFonts w:ascii="Times New Roman" w:hAnsi="Times New Roman"/>
          <w:sz w:val="24"/>
          <w:szCs w:val="24"/>
        </w:rPr>
      </w:pPr>
    </w:p>
    <w:p w:rsidR="0047259D" w:rsidRPr="00B955DD" w:rsidRDefault="0047259D" w:rsidP="00B955DD">
      <w:pPr>
        <w:jc w:val="both"/>
        <w:rPr>
          <w:rFonts w:ascii="Times New Roman" w:hAnsi="Times New Roman"/>
          <w:sz w:val="24"/>
          <w:szCs w:val="24"/>
        </w:rPr>
      </w:pPr>
    </w:p>
    <w:p w:rsidR="0047259D" w:rsidRPr="00B955DD" w:rsidRDefault="0047259D" w:rsidP="00B955DD">
      <w:pPr>
        <w:jc w:val="both"/>
        <w:rPr>
          <w:rFonts w:ascii="Times New Roman" w:hAnsi="Times New Roman"/>
          <w:sz w:val="24"/>
          <w:szCs w:val="24"/>
        </w:rPr>
      </w:pPr>
    </w:p>
    <w:p w:rsidR="0047259D" w:rsidRPr="00B955DD" w:rsidRDefault="0047259D" w:rsidP="00B955DD">
      <w:pPr>
        <w:jc w:val="both"/>
        <w:rPr>
          <w:rFonts w:ascii="Times New Roman" w:hAnsi="Times New Roman"/>
          <w:sz w:val="24"/>
          <w:szCs w:val="24"/>
        </w:rPr>
      </w:pPr>
    </w:p>
    <w:p w:rsidR="0047259D" w:rsidRPr="00B955DD" w:rsidRDefault="0047259D" w:rsidP="00B955DD">
      <w:pPr>
        <w:jc w:val="both"/>
        <w:rPr>
          <w:rFonts w:ascii="Times New Roman" w:hAnsi="Times New Roman"/>
          <w:sz w:val="24"/>
          <w:szCs w:val="24"/>
        </w:rPr>
      </w:pPr>
    </w:p>
    <w:p w:rsidR="0047259D" w:rsidRPr="00B955DD" w:rsidRDefault="0047259D" w:rsidP="00B955DD">
      <w:pPr>
        <w:jc w:val="both"/>
        <w:rPr>
          <w:rFonts w:ascii="Times New Roman" w:hAnsi="Times New Roman"/>
          <w:sz w:val="24"/>
          <w:szCs w:val="24"/>
        </w:rPr>
      </w:pPr>
    </w:p>
    <w:p w:rsidR="0047259D" w:rsidRPr="00B955DD" w:rsidRDefault="0047259D" w:rsidP="00B955DD">
      <w:pPr>
        <w:jc w:val="both"/>
        <w:rPr>
          <w:rFonts w:ascii="Times New Roman" w:hAnsi="Times New Roman"/>
          <w:sz w:val="24"/>
          <w:szCs w:val="24"/>
        </w:rPr>
      </w:pPr>
    </w:p>
    <w:p w:rsidR="0047259D" w:rsidRDefault="0047259D" w:rsidP="00B955DD">
      <w:pPr>
        <w:jc w:val="both"/>
        <w:rPr>
          <w:rFonts w:ascii="Times New Roman" w:hAnsi="Times New Roman"/>
          <w:sz w:val="24"/>
          <w:szCs w:val="24"/>
          <w:lang w:val="kk-KZ"/>
        </w:rPr>
      </w:pPr>
    </w:p>
    <w:p w:rsidR="0047259D" w:rsidRDefault="0047259D" w:rsidP="00B955DD">
      <w:pPr>
        <w:jc w:val="both"/>
        <w:rPr>
          <w:rFonts w:ascii="Times New Roman" w:hAnsi="Times New Roman"/>
          <w:sz w:val="24"/>
          <w:szCs w:val="24"/>
          <w:lang w:val="kk-KZ"/>
        </w:rPr>
      </w:pPr>
    </w:p>
    <w:p w:rsidR="0047259D" w:rsidRDefault="0047259D" w:rsidP="00B955DD">
      <w:pPr>
        <w:jc w:val="both"/>
        <w:rPr>
          <w:rFonts w:ascii="Times New Roman" w:hAnsi="Times New Roman"/>
          <w:sz w:val="24"/>
          <w:szCs w:val="24"/>
          <w:lang w:val="kk-KZ"/>
        </w:rPr>
      </w:pPr>
    </w:p>
    <w:p w:rsidR="0047259D" w:rsidRDefault="0047259D" w:rsidP="00B955DD">
      <w:pPr>
        <w:jc w:val="both"/>
        <w:rPr>
          <w:rFonts w:ascii="Times New Roman" w:hAnsi="Times New Roman"/>
          <w:sz w:val="24"/>
          <w:szCs w:val="24"/>
          <w:lang w:val="kk-KZ"/>
        </w:rPr>
      </w:pPr>
    </w:p>
    <w:p w:rsidR="0047259D" w:rsidRDefault="0047259D" w:rsidP="00B955DD">
      <w:pPr>
        <w:jc w:val="both"/>
        <w:rPr>
          <w:rFonts w:ascii="Times New Roman" w:hAnsi="Times New Roman"/>
          <w:sz w:val="24"/>
          <w:szCs w:val="24"/>
          <w:lang w:val="kk-KZ"/>
        </w:rPr>
      </w:pPr>
    </w:p>
    <w:p w:rsidR="0047259D" w:rsidRPr="00B955DD" w:rsidRDefault="0047259D" w:rsidP="00B955DD">
      <w:pPr>
        <w:jc w:val="center"/>
        <w:rPr>
          <w:rFonts w:ascii="Times New Roman" w:hAnsi="Times New Roman"/>
          <w:b/>
          <w:sz w:val="24"/>
          <w:szCs w:val="24"/>
          <w:lang w:val="kk-KZ"/>
        </w:rPr>
      </w:pPr>
      <w:bookmarkStart w:id="0" w:name="_GoBack"/>
      <w:r>
        <w:rPr>
          <w:rFonts w:ascii="Times New Roman" w:hAnsi="Times New Roman"/>
          <w:b/>
          <w:sz w:val="24"/>
          <w:szCs w:val="24"/>
          <w:lang w:val="kk-KZ"/>
        </w:rPr>
        <w:lastRenderedPageBreak/>
        <w:t>Т</w:t>
      </w:r>
      <w:r w:rsidRPr="00B955DD">
        <w:rPr>
          <w:rFonts w:ascii="Times New Roman" w:hAnsi="Times New Roman"/>
          <w:b/>
          <w:sz w:val="24"/>
          <w:szCs w:val="24"/>
          <w:lang w:val="kk-KZ"/>
        </w:rPr>
        <w:t>әуекелді салық төлеушілерге ЭШФ жазып беру</w:t>
      </w:r>
      <w:r>
        <w:rPr>
          <w:rFonts w:ascii="Times New Roman" w:hAnsi="Times New Roman"/>
          <w:b/>
          <w:sz w:val="24"/>
          <w:szCs w:val="24"/>
          <w:lang w:val="kk-KZ"/>
        </w:rPr>
        <w:t>ді шектеу бойынша пилоттық жобасы туралы</w:t>
      </w:r>
      <w:bookmarkEnd w:id="0"/>
      <w:r>
        <w:rPr>
          <w:rFonts w:ascii="Times New Roman" w:hAnsi="Times New Roman"/>
          <w:b/>
          <w:sz w:val="24"/>
          <w:szCs w:val="24"/>
          <w:lang w:val="kk-KZ"/>
        </w:rPr>
        <w:t>.</w:t>
      </w:r>
    </w:p>
    <w:p w:rsidR="0047259D" w:rsidRPr="00B955DD" w:rsidRDefault="0047259D" w:rsidP="00B955DD">
      <w:pPr>
        <w:ind w:firstLine="708"/>
        <w:jc w:val="both"/>
        <w:rPr>
          <w:rFonts w:ascii="Times New Roman" w:hAnsi="Times New Roman"/>
          <w:sz w:val="24"/>
          <w:szCs w:val="24"/>
          <w:lang w:val="kk-KZ"/>
        </w:rPr>
      </w:pPr>
      <w:r w:rsidRPr="00B955DD">
        <w:rPr>
          <w:rFonts w:ascii="Times New Roman" w:hAnsi="Times New Roman"/>
          <w:sz w:val="24"/>
          <w:szCs w:val="24"/>
          <w:lang w:val="kk-KZ"/>
        </w:rPr>
        <w:t>Мемлекеттік кірістер комитеті адал бәсекелестікті қорғау, жалған мәмілелерді ерте анықтау үшін тәуекелдерді басқару жүйесін (ТБЖ)пайдалана отырып, тәуекелі жоғары салық төлеушілер бойынша ЭШФ жазып беруді шектеу жөніндегі пилоттық жобаны іске қосты.</w:t>
      </w:r>
    </w:p>
    <w:p w:rsidR="0047259D" w:rsidRPr="00C96CC1" w:rsidRDefault="0047259D" w:rsidP="00B955DD">
      <w:pPr>
        <w:ind w:firstLine="708"/>
        <w:jc w:val="both"/>
        <w:rPr>
          <w:rFonts w:ascii="Times New Roman" w:hAnsi="Times New Roman"/>
          <w:sz w:val="24"/>
          <w:szCs w:val="24"/>
          <w:lang w:val="kk-KZ"/>
        </w:rPr>
      </w:pPr>
      <w:r w:rsidRPr="00B955DD">
        <w:rPr>
          <w:rFonts w:ascii="Times New Roman" w:hAnsi="Times New Roman"/>
          <w:sz w:val="24"/>
          <w:szCs w:val="24"/>
          <w:lang w:val="kk-KZ"/>
        </w:rPr>
        <w:t xml:space="preserve">Бастапқы кезеңде тәуекелді анықтаудың жеделдігіне баса назар аударылды. </w:t>
      </w:r>
      <w:r w:rsidRPr="00C96CC1">
        <w:rPr>
          <w:rFonts w:ascii="Times New Roman" w:hAnsi="Times New Roman"/>
          <w:sz w:val="24"/>
          <w:szCs w:val="24"/>
          <w:lang w:val="kk-KZ"/>
        </w:rPr>
        <w:t>Осы мақсатты іске асыру зияткерлік талдауды қолдана отырып, электрондық шот-фактуралардың мәліметтерін талдау арқылы жүргізіледі. Сондай-ақ, бұл адал бизнесті бір күндік фирмалармен байланыстан қорғайды, адал салық төлеушілерге айтарлықтай зиян келтіру қаупін азайтады және ұзақ уақыт өткеннен кейін өсімпұлды есептеумен (2-5 жыл) салық төлеу туралы талап қояды.</w:t>
      </w:r>
    </w:p>
    <w:p w:rsidR="0047259D" w:rsidRPr="00B955DD" w:rsidRDefault="0047259D" w:rsidP="00B955DD">
      <w:pPr>
        <w:ind w:firstLine="708"/>
        <w:jc w:val="both"/>
        <w:rPr>
          <w:rFonts w:ascii="Times New Roman" w:hAnsi="Times New Roman"/>
          <w:sz w:val="24"/>
          <w:szCs w:val="24"/>
          <w:lang w:val="kk-KZ"/>
        </w:rPr>
      </w:pPr>
      <w:r w:rsidRPr="00B955DD">
        <w:rPr>
          <w:rFonts w:ascii="Times New Roman" w:hAnsi="Times New Roman"/>
          <w:sz w:val="24"/>
          <w:szCs w:val="24"/>
          <w:lang w:val="kk-KZ"/>
        </w:rPr>
        <w:t>Комитетте атап өткендей, аналитика тауарсыз мәмілелерді, сондай-ақ жалдамалы қызметкерлердің саны бойынша қолда бар мәліметтерді, қандай да бір қызметтерді көрсету мүмкін еместігінің тәуекелдерін анықтайды.</w:t>
      </w:r>
    </w:p>
    <w:p w:rsidR="0047259D" w:rsidRPr="00B955DD" w:rsidRDefault="0047259D" w:rsidP="00B955DD">
      <w:pPr>
        <w:ind w:firstLine="708"/>
        <w:jc w:val="both"/>
        <w:rPr>
          <w:rFonts w:ascii="Times New Roman" w:hAnsi="Times New Roman"/>
          <w:sz w:val="24"/>
          <w:szCs w:val="24"/>
          <w:lang w:val="kk-KZ"/>
        </w:rPr>
      </w:pPr>
      <w:r w:rsidRPr="00B955DD">
        <w:rPr>
          <w:rFonts w:ascii="Times New Roman" w:hAnsi="Times New Roman"/>
          <w:sz w:val="24"/>
          <w:szCs w:val="24"/>
          <w:lang w:val="kk-KZ"/>
        </w:rPr>
        <w:t>Мысалы, ЭШФ деректері бойынша "А" компаниясы "Б" жеткізушіден трактор сатып алды, бұл ретте осы жеткізушіден трактор тіркеу органдарында тіркелмеген (мемлекеттік нөмірі), сатып алынбаған және импортталмаған. Осылайша, "А" компаниясы өз шығындарын заңсыз ұлғайтты, есептелген ҚҚС асып кетті және жалған құжаттар арқылы қолма-қол алды. Қолма-қол ақшаға, төмен бағамен жеке тұлғалардан трактор сатып алды.</w:t>
      </w:r>
    </w:p>
    <w:p w:rsidR="0047259D" w:rsidRPr="00B955DD" w:rsidRDefault="0047259D" w:rsidP="00B955DD">
      <w:pPr>
        <w:ind w:firstLine="708"/>
        <w:jc w:val="both"/>
        <w:rPr>
          <w:rFonts w:ascii="Times New Roman" w:hAnsi="Times New Roman"/>
          <w:sz w:val="24"/>
          <w:szCs w:val="24"/>
          <w:lang w:val="kk-KZ"/>
        </w:rPr>
      </w:pPr>
      <w:r w:rsidRPr="00B955DD">
        <w:rPr>
          <w:rFonts w:ascii="Times New Roman" w:hAnsi="Times New Roman"/>
          <w:sz w:val="24"/>
          <w:szCs w:val="24"/>
          <w:lang w:val="kk-KZ"/>
        </w:rPr>
        <w:t>Тағы басқа мысал, "А" компаниясы шығыстарда жұмыстарды орындау үшін қызметкерлері жоқ өнім берушінің жүкті тасымалдау бойынша өзіне көрсетілген қызметтерін көрсетеді, сондай-ақ тіркеуші органның мәліметтеріне сәйкес көлік құралдары да болмайды. Бұл ретте, жеткізушіде жүк тасымалдау бойынша осы қызметтерді көрсете алатын қосалқы мердігерлердің болмау факторлары ескеріледі. Іс жүзінде, "А" компаниясы жүк тасымалдау жөніндегі жұмыстарды өз күшімен орындады (жалақысы есептелетін штаттық қызметкерлерінің жеткілікті саны бар, сондай - ақ көлік құралдары бар), алайда пайданы төмендету үшін жүк тасымалдау жөніндегі қызметтерді сатып алу бойынша жалған мәмілелер жасалды, - деп хабарлады МКД.</w:t>
      </w:r>
    </w:p>
    <w:p w:rsidR="0047259D" w:rsidRPr="00B955DD" w:rsidRDefault="0047259D" w:rsidP="00B955DD">
      <w:pPr>
        <w:ind w:firstLine="708"/>
        <w:jc w:val="both"/>
        <w:rPr>
          <w:rFonts w:ascii="Times New Roman" w:hAnsi="Times New Roman"/>
          <w:sz w:val="24"/>
          <w:szCs w:val="24"/>
          <w:lang w:val="kk-KZ"/>
        </w:rPr>
      </w:pPr>
      <w:r w:rsidRPr="00B955DD">
        <w:rPr>
          <w:rFonts w:ascii="Times New Roman" w:hAnsi="Times New Roman"/>
          <w:sz w:val="24"/>
          <w:szCs w:val="24"/>
          <w:lang w:val="kk-KZ"/>
        </w:rPr>
        <w:t>Онда ЭШФ шектеу жөніндегі пилот осындай жалған мәмілелерді жедел анықтауға және адал бизнесті қоршауға бағытталғанын атап өтті.</w:t>
      </w:r>
    </w:p>
    <w:p w:rsidR="0047259D" w:rsidRPr="00B955DD" w:rsidRDefault="0047259D" w:rsidP="00B955DD">
      <w:pPr>
        <w:ind w:firstLine="708"/>
        <w:jc w:val="both"/>
        <w:rPr>
          <w:rFonts w:ascii="Times New Roman" w:hAnsi="Times New Roman"/>
          <w:sz w:val="24"/>
          <w:szCs w:val="24"/>
          <w:lang w:val="kk-KZ"/>
        </w:rPr>
      </w:pPr>
      <w:r w:rsidRPr="00B955DD">
        <w:rPr>
          <w:rFonts w:ascii="Times New Roman" w:hAnsi="Times New Roman"/>
          <w:sz w:val="24"/>
          <w:szCs w:val="24"/>
          <w:lang w:val="kk-KZ"/>
        </w:rPr>
        <w:t>Хабарламалар жоқ тауарды іс жүзінде сата алмаған немесе жалдамалы жұмыскерлердің болуын талап ететін қызметтерді орындай алмаған тәуекелді өнім берушілердің атына қойылады. Жалған мәмілелер бойынша барлық қажетті құжаттарды алғаннан кейін осы мәмілелерді жарамсыз деп тану бойынша талап-арыз жұмыстары жүргізіледі.</w:t>
      </w:r>
    </w:p>
    <w:p w:rsidR="0047259D" w:rsidRPr="00B955DD" w:rsidRDefault="0047259D" w:rsidP="00B955DD">
      <w:pPr>
        <w:ind w:firstLine="708"/>
        <w:jc w:val="both"/>
        <w:rPr>
          <w:rFonts w:ascii="Times New Roman" w:hAnsi="Times New Roman"/>
          <w:sz w:val="24"/>
          <w:szCs w:val="24"/>
          <w:lang w:val="kk-KZ"/>
        </w:rPr>
      </w:pPr>
      <w:r w:rsidRPr="00B955DD">
        <w:rPr>
          <w:rFonts w:ascii="Times New Roman" w:hAnsi="Times New Roman"/>
          <w:sz w:val="24"/>
          <w:szCs w:val="24"/>
          <w:lang w:val="kk-KZ"/>
        </w:rPr>
        <w:t xml:space="preserve">Бүгінгі күні </w:t>
      </w:r>
      <w:r>
        <w:rPr>
          <w:rFonts w:ascii="Times New Roman" w:hAnsi="Times New Roman"/>
          <w:sz w:val="24"/>
          <w:szCs w:val="24"/>
          <w:lang w:val="kk-KZ"/>
        </w:rPr>
        <w:t>6</w:t>
      </w:r>
      <w:r w:rsidRPr="00B955DD">
        <w:rPr>
          <w:rFonts w:ascii="Times New Roman" w:hAnsi="Times New Roman"/>
          <w:sz w:val="24"/>
          <w:szCs w:val="24"/>
          <w:lang w:val="kk-KZ"/>
        </w:rPr>
        <w:t xml:space="preserve"> мың ҚҚС төлеушінің 1 209-на қатысты ЭШФ жазып беруді шектеу жүзеге асырылды, оның ішінде 240-ы бойынша шектеулер алып тасталды, бұл шектеуге әкеп соққан бұзушылықтардың жойылуына байланысты. Тәуекел айналымының сомасы 11,6 млрд. теңгені құрайтын 971 салық төлеуші бойынша ЭШФ жазып беру шектелген.</w:t>
      </w:r>
    </w:p>
    <w:p w:rsidR="0047259D" w:rsidRDefault="0047259D" w:rsidP="00B955DD">
      <w:pPr>
        <w:ind w:firstLine="708"/>
        <w:jc w:val="both"/>
        <w:rPr>
          <w:rFonts w:ascii="Times New Roman" w:hAnsi="Times New Roman"/>
          <w:sz w:val="24"/>
          <w:szCs w:val="24"/>
          <w:lang w:val="kk-KZ"/>
        </w:rPr>
      </w:pPr>
      <w:r w:rsidRPr="00B955DD">
        <w:rPr>
          <w:rFonts w:ascii="Times New Roman" w:hAnsi="Times New Roman"/>
          <w:sz w:val="24"/>
          <w:szCs w:val="24"/>
          <w:lang w:val="kk-KZ"/>
        </w:rPr>
        <w:lastRenderedPageBreak/>
        <w:t xml:space="preserve">Бұрын бір күндік фирмаларды анықтау және ЭШФ жазып беруді тиісті шектеу 2021 жылғы </w:t>
      </w:r>
      <w:r>
        <w:rPr>
          <w:rFonts w:ascii="Times New Roman" w:hAnsi="Times New Roman"/>
          <w:sz w:val="24"/>
          <w:szCs w:val="24"/>
          <w:lang w:val="kk-KZ"/>
        </w:rPr>
        <w:t>6</w:t>
      </w:r>
      <w:r w:rsidRPr="00B955DD">
        <w:rPr>
          <w:rFonts w:ascii="Times New Roman" w:hAnsi="Times New Roman"/>
          <w:sz w:val="24"/>
          <w:szCs w:val="24"/>
          <w:lang w:val="kk-KZ"/>
        </w:rPr>
        <w:t xml:space="preserve"> айда өткен жылдың ұқсас кезеңімен салыстырғанда ақша қаражатын қолма-қол ақш</w:t>
      </w:r>
      <w:r>
        <w:rPr>
          <w:rFonts w:ascii="Times New Roman" w:hAnsi="Times New Roman"/>
          <w:sz w:val="24"/>
          <w:szCs w:val="24"/>
          <w:lang w:val="kk-KZ"/>
        </w:rPr>
        <w:t xml:space="preserve">аға айналдыру үлесін 9,3% - ға </w:t>
      </w:r>
      <w:r w:rsidRPr="00B955DD">
        <w:rPr>
          <w:rFonts w:ascii="Times New Roman" w:hAnsi="Times New Roman"/>
          <w:sz w:val="24"/>
          <w:szCs w:val="24"/>
          <w:lang w:val="kk-KZ"/>
        </w:rPr>
        <w:t xml:space="preserve">төмендетуге мүмкіндік берді. </w:t>
      </w:r>
    </w:p>
    <w:p w:rsidR="0047259D" w:rsidRPr="00B955DD" w:rsidRDefault="0047259D" w:rsidP="00B955DD">
      <w:pPr>
        <w:ind w:firstLine="708"/>
        <w:jc w:val="both"/>
        <w:rPr>
          <w:rFonts w:ascii="Times New Roman" w:hAnsi="Times New Roman"/>
          <w:sz w:val="24"/>
          <w:szCs w:val="24"/>
          <w:lang w:val="kk-KZ"/>
        </w:rPr>
      </w:pPr>
      <w:r w:rsidRPr="00B955DD">
        <w:rPr>
          <w:rFonts w:ascii="Times New Roman" w:hAnsi="Times New Roman"/>
          <w:sz w:val="24"/>
          <w:szCs w:val="24"/>
          <w:lang w:val="kk-KZ"/>
        </w:rPr>
        <w:t>Осы салық төлеушілер бойынша ЭШФ жазып беруді шектеумен қатар талап-арыз жұмыстары жүргізілуде, тіркеу тәуекел айналымы 572,1 млн.теңге сомасына жарамсыз деп танылды, қайта тіркеу тәуекел айналымы 1 024,4 млн. теңге сомасына жарамсыз деп танылды.</w:t>
      </w:r>
    </w:p>
    <w:p w:rsidR="0047259D" w:rsidRPr="00B955DD" w:rsidRDefault="0047259D" w:rsidP="00B955DD">
      <w:pPr>
        <w:ind w:firstLine="708"/>
        <w:jc w:val="both"/>
        <w:rPr>
          <w:rFonts w:ascii="Times New Roman" w:hAnsi="Times New Roman"/>
          <w:sz w:val="24"/>
          <w:szCs w:val="24"/>
          <w:lang w:val="kk-KZ"/>
        </w:rPr>
      </w:pPr>
      <w:r w:rsidRPr="00B955DD">
        <w:rPr>
          <w:rFonts w:ascii="Times New Roman" w:hAnsi="Times New Roman"/>
          <w:sz w:val="24"/>
          <w:szCs w:val="24"/>
          <w:lang w:val="kk-KZ"/>
        </w:rPr>
        <w:t>Пилоттық жоба шеңберінде мемлекеттік кірістер органдары тәуекелдің жоғары дәрежесіне жатқызылған салық төлеушіден қаржы-шаруашылық операцияны жүзеге асыру фактісін растайтын құжаттарды ұсынуды талап етуге құқылы.</w:t>
      </w:r>
    </w:p>
    <w:p w:rsidR="0047259D" w:rsidRPr="00B955DD" w:rsidRDefault="0047259D" w:rsidP="00B955DD">
      <w:pPr>
        <w:ind w:firstLine="708"/>
        <w:jc w:val="both"/>
        <w:rPr>
          <w:rFonts w:ascii="Times New Roman" w:hAnsi="Times New Roman"/>
          <w:sz w:val="24"/>
          <w:szCs w:val="24"/>
          <w:lang w:val="kk-KZ"/>
        </w:rPr>
      </w:pPr>
      <w:r w:rsidRPr="00B955DD">
        <w:rPr>
          <w:rFonts w:ascii="Times New Roman" w:hAnsi="Times New Roman"/>
          <w:sz w:val="24"/>
          <w:szCs w:val="24"/>
          <w:lang w:val="kk-KZ"/>
        </w:rPr>
        <w:t>Хабарламалар мен хабарламаларды пысықтауға біркелкі тәсіл қолдану үшін Комитет үнемі жетілдіріліп отыратын мәмілелердің жалғандық тәуекелін айқындау тетігімен аумақтық бөлімшелердің қызметкерлері үшін әдістемелік ұсынымдар әзірледі.</w:t>
      </w:r>
    </w:p>
    <w:p w:rsidR="0047259D" w:rsidRDefault="0047259D" w:rsidP="00B955DD">
      <w:pPr>
        <w:ind w:firstLine="708"/>
        <w:jc w:val="both"/>
        <w:rPr>
          <w:rFonts w:ascii="Times New Roman" w:hAnsi="Times New Roman"/>
          <w:sz w:val="24"/>
          <w:szCs w:val="24"/>
          <w:lang w:val="kk-KZ"/>
        </w:rPr>
      </w:pPr>
      <w:r w:rsidRPr="00B955DD">
        <w:rPr>
          <w:rFonts w:ascii="Times New Roman" w:hAnsi="Times New Roman"/>
          <w:sz w:val="24"/>
          <w:szCs w:val="24"/>
          <w:lang w:val="kk-KZ"/>
        </w:rPr>
        <w:t xml:space="preserve">Пилоттық жобаны жүргізу барысында "тәуекелді" салық төлеушілер, яғни басшылардың заңды тұлғаға іс жүзінде қатысы болмаған кезде, басшылардың және (немесе құрылтайшылардың) ұйымды тіркеуге (қайта тіркеуге) және қаржы–шаруашылық қызметіне қатыстылығын не қатыспайтындығын анықтау қажеттігі туындайтынын ескеру қажет. </w:t>
      </w:r>
    </w:p>
    <w:p w:rsidR="0047259D" w:rsidRPr="00B955DD" w:rsidRDefault="0047259D" w:rsidP="00B955DD">
      <w:pPr>
        <w:ind w:firstLine="708"/>
        <w:jc w:val="both"/>
        <w:rPr>
          <w:rFonts w:ascii="Times New Roman" w:hAnsi="Times New Roman"/>
          <w:sz w:val="24"/>
          <w:szCs w:val="24"/>
          <w:lang w:val="kk-KZ"/>
        </w:rPr>
      </w:pPr>
      <w:r w:rsidRPr="00B955DD">
        <w:rPr>
          <w:rFonts w:ascii="Times New Roman" w:hAnsi="Times New Roman"/>
          <w:sz w:val="24"/>
          <w:szCs w:val="24"/>
          <w:lang w:val="kk-KZ"/>
        </w:rPr>
        <w:t xml:space="preserve">Аумақтық мемлекеттік кірістер органдарының қызметкерлері түсініктемелер мен құжаттарды қарау мерзімдерін бұзған немесе хабарламаларда көрсетілген мәмілелерге қатысты емес артық құжаттарды талап еткен жағдайда, Қазақстан Республикасының заңнамасында көзделген тәртіппен және мерзімдерде </w:t>
      </w:r>
      <w:r>
        <w:rPr>
          <w:rFonts w:ascii="Times New Roman" w:hAnsi="Times New Roman"/>
          <w:sz w:val="24"/>
          <w:szCs w:val="24"/>
          <w:lang w:val="kk-KZ"/>
        </w:rPr>
        <w:t xml:space="preserve">Қарағанда облысы бойынша мемлекеттік кірістер Департаментына </w:t>
      </w:r>
      <w:r w:rsidRPr="00B955DD">
        <w:rPr>
          <w:rFonts w:ascii="Times New Roman" w:hAnsi="Times New Roman"/>
          <w:sz w:val="24"/>
          <w:szCs w:val="24"/>
          <w:lang w:val="kk-KZ"/>
        </w:rPr>
        <w:t>өтініш білдіруді сұрайды.</w:t>
      </w:r>
    </w:p>
    <w:sectPr w:rsidR="0047259D" w:rsidRPr="00B955DD" w:rsidSect="00B955DD">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9EA" w:rsidRDefault="00D449EA" w:rsidP="00D5515F">
      <w:pPr>
        <w:spacing w:after="0" w:line="240" w:lineRule="auto"/>
      </w:pPr>
      <w:r>
        <w:separator/>
      </w:r>
    </w:p>
  </w:endnote>
  <w:endnote w:type="continuationSeparator" w:id="0">
    <w:p w:rsidR="00D449EA" w:rsidRDefault="00D449EA" w:rsidP="00D5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9EA" w:rsidRDefault="00D449EA" w:rsidP="00D5515F">
      <w:pPr>
        <w:spacing w:after="0" w:line="240" w:lineRule="auto"/>
      </w:pPr>
      <w:r>
        <w:separator/>
      </w:r>
    </w:p>
  </w:footnote>
  <w:footnote w:type="continuationSeparator" w:id="0">
    <w:p w:rsidR="00D449EA" w:rsidRDefault="00D449EA" w:rsidP="00D551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84F"/>
    <w:rsid w:val="00021F41"/>
    <w:rsid w:val="00125713"/>
    <w:rsid w:val="0033617B"/>
    <w:rsid w:val="003711D7"/>
    <w:rsid w:val="0039784F"/>
    <w:rsid w:val="003F2971"/>
    <w:rsid w:val="00442422"/>
    <w:rsid w:val="0047259D"/>
    <w:rsid w:val="00485193"/>
    <w:rsid w:val="004A0010"/>
    <w:rsid w:val="00570254"/>
    <w:rsid w:val="00690024"/>
    <w:rsid w:val="006D36F7"/>
    <w:rsid w:val="006F05D4"/>
    <w:rsid w:val="00862882"/>
    <w:rsid w:val="008C4881"/>
    <w:rsid w:val="008C682F"/>
    <w:rsid w:val="009F556E"/>
    <w:rsid w:val="00A70B6C"/>
    <w:rsid w:val="00B955DD"/>
    <w:rsid w:val="00C10393"/>
    <w:rsid w:val="00C903DB"/>
    <w:rsid w:val="00C96CC1"/>
    <w:rsid w:val="00CF2815"/>
    <w:rsid w:val="00D0791A"/>
    <w:rsid w:val="00D449EA"/>
    <w:rsid w:val="00D5515F"/>
    <w:rsid w:val="00E97953"/>
    <w:rsid w:val="00F30ECE"/>
    <w:rsid w:val="00F90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254"/>
    <w:pPr>
      <w:spacing w:after="200" w:line="276" w:lineRule="auto"/>
    </w:pPr>
    <w:rPr>
      <w:lang w:eastAsia="en-US"/>
    </w:rPr>
  </w:style>
  <w:style w:type="paragraph" w:styleId="1">
    <w:name w:val="heading 1"/>
    <w:basedOn w:val="a"/>
    <w:next w:val="a"/>
    <w:link w:val="10"/>
    <w:uiPriority w:val="99"/>
    <w:qFormat/>
    <w:rsid w:val="003711D7"/>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11D7"/>
    <w:rPr>
      <w:rFonts w:ascii="Cambria" w:hAnsi="Cambria" w:cs="Times New Roman"/>
      <w:b/>
      <w:bCs/>
      <w:color w:val="365F91"/>
      <w:sz w:val="28"/>
      <w:szCs w:val="28"/>
    </w:rPr>
  </w:style>
  <w:style w:type="paragraph" w:styleId="a3">
    <w:name w:val="Normal (Web)"/>
    <w:basedOn w:val="a"/>
    <w:uiPriority w:val="99"/>
    <w:semiHidden/>
    <w:rsid w:val="003711D7"/>
    <w:rPr>
      <w:rFonts w:ascii="Times New Roman" w:hAnsi="Times New Roman"/>
      <w:sz w:val="24"/>
      <w:szCs w:val="24"/>
    </w:rPr>
  </w:style>
  <w:style w:type="paragraph" w:styleId="a4">
    <w:name w:val="header"/>
    <w:basedOn w:val="a"/>
    <w:link w:val="a5"/>
    <w:uiPriority w:val="99"/>
    <w:unhideWhenUsed/>
    <w:rsid w:val="00D5515F"/>
    <w:pPr>
      <w:tabs>
        <w:tab w:val="center" w:pos="4677"/>
        <w:tab w:val="right" w:pos="9355"/>
      </w:tabs>
    </w:pPr>
  </w:style>
  <w:style w:type="character" w:customStyle="1" w:styleId="a5">
    <w:name w:val="Верхний колонтитул Знак"/>
    <w:basedOn w:val="a0"/>
    <w:link w:val="a4"/>
    <w:uiPriority w:val="99"/>
    <w:rsid w:val="00D5515F"/>
    <w:rPr>
      <w:lang w:eastAsia="en-US"/>
    </w:rPr>
  </w:style>
  <w:style w:type="paragraph" w:styleId="a6">
    <w:name w:val="footer"/>
    <w:basedOn w:val="a"/>
    <w:link w:val="a7"/>
    <w:uiPriority w:val="99"/>
    <w:unhideWhenUsed/>
    <w:rsid w:val="00D5515F"/>
    <w:pPr>
      <w:tabs>
        <w:tab w:val="center" w:pos="4677"/>
        <w:tab w:val="right" w:pos="9355"/>
      </w:tabs>
    </w:pPr>
  </w:style>
  <w:style w:type="character" w:customStyle="1" w:styleId="a7">
    <w:name w:val="Нижний колонтитул Знак"/>
    <w:basedOn w:val="a0"/>
    <w:link w:val="a6"/>
    <w:uiPriority w:val="99"/>
    <w:rsid w:val="00D5515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254"/>
    <w:pPr>
      <w:spacing w:after="200" w:line="276" w:lineRule="auto"/>
    </w:pPr>
    <w:rPr>
      <w:lang w:eastAsia="en-US"/>
    </w:rPr>
  </w:style>
  <w:style w:type="paragraph" w:styleId="1">
    <w:name w:val="heading 1"/>
    <w:basedOn w:val="a"/>
    <w:next w:val="a"/>
    <w:link w:val="10"/>
    <w:uiPriority w:val="99"/>
    <w:qFormat/>
    <w:rsid w:val="003711D7"/>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11D7"/>
    <w:rPr>
      <w:rFonts w:ascii="Cambria" w:hAnsi="Cambria" w:cs="Times New Roman"/>
      <w:b/>
      <w:bCs/>
      <w:color w:val="365F91"/>
      <w:sz w:val="28"/>
      <w:szCs w:val="28"/>
    </w:rPr>
  </w:style>
  <w:style w:type="paragraph" w:styleId="a3">
    <w:name w:val="Normal (Web)"/>
    <w:basedOn w:val="a"/>
    <w:uiPriority w:val="99"/>
    <w:semiHidden/>
    <w:rsid w:val="003711D7"/>
    <w:rPr>
      <w:rFonts w:ascii="Times New Roman" w:hAnsi="Times New Roman"/>
      <w:sz w:val="24"/>
      <w:szCs w:val="24"/>
    </w:rPr>
  </w:style>
  <w:style w:type="paragraph" w:styleId="a4">
    <w:name w:val="header"/>
    <w:basedOn w:val="a"/>
    <w:link w:val="a5"/>
    <w:uiPriority w:val="99"/>
    <w:unhideWhenUsed/>
    <w:rsid w:val="00D5515F"/>
    <w:pPr>
      <w:tabs>
        <w:tab w:val="center" w:pos="4677"/>
        <w:tab w:val="right" w:pos="9355"/>
      </w:tabs>
    </w:pPr>
  </w:style>
  <w:style w:type="character" w:customStyle="1" w:styleId="a5">
    <w:name w:val="Верхний колонтитул Знак"/>
    <w:basedOn w:val="a0"/>
    <w:link w:val="a4"/>
    <w:uiPriority w:val="99"/>
    <w:rsid w:val="00D5515F"/>
    <w:rPr>
      <w:lang w:eastAsia="en-US"/>
    </w:rPr>
  </w:style>
  <w:style w:type="paragraph" w:styleId="a6">
    <w:name w:val="footer"/>
    <w:basedOn w:val="a"/>
    <w:link w:val="a7"/>
    <w:uiPriority w:val="99"/>
    <w:unhideWhenUsed/>
    <w:rsid w:val="00D5515F"/>
    <w:pPr>
      <w:tabs>
        <w:tab w:val="center" w:pos="4677"/>
        <w:tab w:val="right" w:pos="9355"/>
      </w:tabs>
    </w:pPr>
  </w:style>
  <w:style w:type="character" w:customStyle="1" w:styleId="a7">
    <w:name w:val="Нижний колонтитул Знак"/>
    <w:basedOn w:val="a0"/>
    <w:link w:val="a6"/>
    <w:uiPriority w:val="99"/>
    <w:rsid w:val="00D5515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92401">
      <w:marLeft w:val="0"/>
      <w:marRight w:val="0"/>
      <w:marTop w:val="0"/>
      <w:marBottom w:val="0"/>
      <w:divBdr>
        <w:top w:val="none" w:sz="0" w:space="0" w:color="auto"/>
        <w:left w:val="none" w:sz="0" w:space="0" w:color="auto"/>
        <w:bottom w:val="none" w:sz="0" w:space="0" w:color="auto"/>
        <w:right w:val="none" w:sz="0" w:space="0" w:color="auto"/>
      </w:divBdr>
    </w:div>
    <w:div w:id="427892404">
      <w:marLeft w:val="0"/>
      <w:marRight w:val="0"/>
      <w:marTop w:val="0"/>
      <w:marBottom w:val="0"/>
      <w:divBdr>
        <w:top w:val="none" w:sz="0" w:space="0" w:color="auto"/>
        <w:left w:val="none" w:sz="0" w:space="0" w:color="auto"/>
        <w:bottom w:val="none" w:sz="0" w:space="0" w:color="auto"/>
        <w:right w:val="none" w:sz="0" w:space="0" w:color="auto"/>
      </w:divBdr>
      <w:divsChild>
        <w:div w:id="427892399">
          <w:marLeft w:val="720"/>
          <w:marRight w:val="720"/>
          <w:marTop w:val="100"/>
          <w:marBottom w:val="100"/>
          <w:divBdr>
            <w:top w:val="none" w:sz="0" w:space="0" w:color="auto"/>
            <w:left w:val="none" w:sz="0" w:space="0" w:color="auto"/>
            <w:bottom w:val="none" w:sz="0" w:space="0" w:color="auto"/>
            <w:right w:val="none" w:sz="0" w:space="0" w:color="auto"/>
          </w:divBdr>
        </w:div>
        <w:div w:id="427892400">
          <w:marLeft w:val="720"/>
          <w:marRight w:val="720"/>
          <w:marTop w:val="100"/>
          <w:marBottom w:val="100"/>
          <w:divBdr>
            <w:top w:val="none" w:sz="0" w:space="0" w:color="auto"/>
            <w:left w:val="none" w:sz="0" w:space="0" w:color="auto"/>
            <w:bottom w:val="none" w:sz="0" w:space="0" w:color="auto"/>
            <w:right w:val="none" w:sz="0" w:space="0" w:color="auto"/>
          </w:divBdr>
        </w:div>
        <w:div w:id="427892402">
          <w:marLeft w:val="720"/>
          <w:marRight w:val="720"/>
          <w:marTop w:val="100"/>
          <w:marBottom w:val="100"/>
          <w:divBdr>
            <w:top w:val="none" w:sz="0" w:space="0" w:color="auto"/>
            <w:left w:val="none" w:sz="0" w:space="0" w:color="auto"/>
            <w:bottom w:val="none" w:sz="0" w:space="0" w:color="auto"/>
            <w:right w:val="none" w:sz="0" w:space="0" w:color="auto"/>
          </w:divBdr>
        </w:div>
        <w:div w:id="427892403">
          <w:marLeft w:val="720"/>
          <w:marRight w:val="720"/>
          <w:marTop w:val="100"/>
          <w:marBottom w:val="100"/>
          <w:divBdr>
            <w:top w:val="none" w:sz="0" w:space="0" w:color="auto"/>
            <w:left w:val="none" w:sz="0" w:space="0" w:color="auto"/>
            <w:bottom w:val="none" w:sz="0" w:space="0" w:color="auto"/>
            <w:right w:val="none" w:sz="0" w:space="0" w:color="auto"/>
          </w:divBdr>
        </w:div>
        <w:div w:id="427892405">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1341</Words>
  <Characters>7645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О пилотном проекте по ограничению выписки ЭСФ рисковым налогоплательщикам</vt:lpstr>
    </vt:vector>
  </TitlesOfParts>
  <Company>SPecialiST RePack</Company>
  <LinksUpToDate>false</LinksUpToDate>
  <CharactersWithSpaces>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пилотном проекте по ограничению выписки ЭСФ рисковым налогоплательщикам</dc:title>
  <dc:creator>esinicina</dc:creator>
  <cp:lastModifiedBy>Карбаев Бахтияр Ерканатоич</cp:lastModifiedBy>
  <cp:revision>2</cp:revision>
  <cp:lastPrinted>2021-10-12T06:05:00Z</cp:lastPrinted>
  <dcterms:created xsi:type="dcterms:W3CDTF">2021-10-13T10:40:00Z</dcterms:created>
  <dcterms:modified xsi:type="dcterms:W3CDTF">2021-10-13T10:40:00Z</dcterms:modified>
</cp:coreProperties>
</file>