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0D" w:rsidRDefault="00926E0D" w:rsidP="00926E0D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</w:t>
      </w:r>
    </w:p>
    <w:p w:rsidR="00926E0D" w:rsidRDefault="00926E0D" w:rsidP="00926E0D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электронного аукциона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926E0D" w:rsidRPr="002044BB" w:rsidRDefault="00926E0D" w:rsidP="00926E0D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продаже имущества банкрота</w:t>
      </w:r>
    </w:p>
    <w:p w:rsidR="00926E0D" w:rsidRPr="002044BB" w:rsidRDefault="00926E0D" w:rsidP="00926E0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0D" w:rsidRDefault="00926E0D" w:rsidP="00926E0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926E0D" w:rsidRDefault="00926E0D" w:rsidP="00926E0D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26E0D" w:rsidRPr="00CF6B07" w:rsidRDefault="00926E0D" w:rsidP="00926E0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B56711">
        <w:rPr>
          <w:rFonts w:ascii="Times New Roman" w:hAnsi="Times New Roman" w:cs="Times New Roman"/>
          <w:bCs/>
          <w:sz w:val="24"/>
          <w:szCs w:val="24"/>
          <w:lang w:val="kk-KZ"/>
        </w:rPr>
        <w:t>АВ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С</w:t>
      </w:r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Н </w:t>
      </w:r>
      <w:r w:rsidRPr="00B56711">
        <w:rPr>
          <w:rFonts w:ascii="Times New Roman" w:hAnsi="Times New Roman" w:cs="Times New Roman"/>
          <w:bCs/>
          <w:sz w:val="24"/>
          <w:szCs w:val="24"/>
          <w:lang w:val="kk-KZ"/>
        </w:rPr>
        <w:t>010940000182</w:t>
      </w:r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bookmarkStart w:id="0" w:name="OLE_LINK1"/>
      <w:bookmarkStart w:id="1" w:name="OLE_LINK2"/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қ.,</w:t>
      </w:r>
      <w:bookmarkEnd w:id="0"/>
      <w:bookmarkEnd w:id="1"/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Ержанов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18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926E0D" w:rsidRDefault="00926E0D" w:rsidP="00926E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926E0D" w:rsidRPr="00B56711" w:rsidRDefault="00926E0D" w:rsidP="00926E0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710D7E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бөлмелі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пәтер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номер 09:142:128:173:1:1,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56,3 кв.м., в </w:t>
      </w:r>
      <w:r>
        <w:rPr>
          <w:rFonts w:ascii="Times New Roman" w:hAnsi="Times New Roman" w:cs="Times New Roman"/>
          <w:sz w:val="24"/>
          <w:szCs w:val="24"/>
          <w:lang w:val="kk-KZ"/>
        </w:rPr>
        <w:t>тұрғын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28,7 кв.м., </w:t>
      </w:r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қ.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, Б</w:t>
      </w:r>
      <w:r>
        <w:rPr>
          <w:rFonts w:ascii="Times New Roman" w:hAnsi="Times New Roman" w:cs="Times New Roman"/>
          <w:sz w:val="24"/>
          <w:szCs w:val="24"/>
          <w:lang w:val="kk-KZ"/>
        </w:rPr>
        <w:t>ұқар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Жырау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, 74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,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пәтер 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6E0D" w:rsidRPr="00B56711" w:rsidRDefault="00926E0D" w:rsidP="00926E0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Ғимараттың бесінші қабатындағы тұрғын емес үй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жай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(БЦ «Respect»),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номер 09:142:171:279:1:3,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350,8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тұрғын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236,4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баспалдақ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17,0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баспалдақ 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16,7 кв.м., лифт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20,9 кв.м., коридор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710D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>46,2 кв.м, санузл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 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5,1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санузл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5,2 кв.м., санузл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жалпы 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3,3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218,7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17,7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жерге жеке меншік құқығымен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>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номер 09:142:171:279, </w:t>
      </w:r>
      <w:r>
        <w:rPr>
          <w:rFonts w:ascii="Times New Roman" w:hAnsi="Times New Roman" w:cs="Times New Roman"/>
          <w:sz w:val="24"/>
          <w:szCs w:val="24"/>
          <w:lang w:val="kk-KZ"/>
        </w:rPr>
        <w:t>ауданы</w:t>
      </w:r>
      <w:r w:rsidRPr="00CD6998">
        <w:rPr>
          <w:rFonts w:ascii="Times New Roman" w:hAnsi="Times New Roman" w:cs="Times New Roman"/>
          <w:sz w:val="24"/>
          <w:szCs w:val="24"/>
          <w:lang w:val="kk-KZ"/>
        </w:rPr>
        <w:t xml:space="preserve"> 0,0099 га</w:t>
      </w:r>
      <w:r w:rsidRPr="00CD699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Pr="00B56711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қ.,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Ержанов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18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CD699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26E0D" w:rsidRPr="00437086" w:rsidRDefault="00926E0D" w:rsidP="00926E0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9B2430">
        <w:rPr>
          <w:rFonts w:ascii="Times New Roman" w:hAnsi="Times New Roman" w:cs="Times New Roman"/>
          <w:sz w:val="24"/>
          <w:szCs w:val="24"/>
          <w:lang w:val="kk-KZ"/>
        </w:rPr>
        <w:t>+7 775 373 72 12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6E0D" w:rsidRPr="00216989" w:rsidRDefault="00926E0D" w:rsidP="00926E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E67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ebeisembina@taxkrg.mgd.kz</w:t>
      </w:r>
      <w:r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926E0D" w:rsidRDefault="00926E0D" w:rsidP="00926E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926E0D" w:rsidRDefault="00926E0D" w:rsidP="00926E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6E0D" w:rsidRPr="00E6789D" w:rsidRDefault="00926E0D" w:rsidP="00926E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АВ»</w:t>
      </w:r>
      <w:r w:rsidRPr="005F2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ЖШС</w:t>
      </w:r>
    </w:p>
    <w:p w:rsidR="00926E0D" w:rsidRPr="005E2895" w:rsidRDefault="00926E0D" w:rsidP="00926E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p w:rsidR="00084D50" w:rsidRPr="00926E0D" w:rsidRDefault="00084D50">
      <w:pPr>
        <w:rPr>
          <w:lang w:val="kk-KZ"/>
        </w:rPr>
      </w:pPr>
    </w:p>
    <w:sectPr w:rsidR="00084D50" w:rsidRPr="00926E0D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1F"/>
    <w:multiLevelType w:val="hybridMultilevel"/>
    <w:tmpl w:val="907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E0D"/>
    <w:rsid w:val="00084D50"/>
    <w:rsid w:val="009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НД по Карагандинской области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2021-10-18T03:42:00Z</dcterms:created>
  <dcterms:modified xsi:type="dcterms:W3CDTF">2021-10-18T03:42:00Z</dcterms:modified>
</cp:coreProperties>
</file>