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49" w:rsidRPr="00D13F49" w:rsidRDefault="00D13F49" w:rsidP="00D13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Арест счетов за неуплату налогов и </w:t>
      </w:r>
      <w:proofErr w:type="spellStart"/>
      <w:r w:rsidRPr="00D1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соцплатежей</w:t>
      </w:r>
      <w:proofErr w:type="spellEnd"/>
      <w:r w:rsidRPr="00D1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что важно знать? </w:t>
      </w:r>
    </w:p>
    <w:p w:rsidR="00D13F49" w:rsidRDefault="00D13F49" w:rsidP="00D13F49">
      <w:pPr>
        <w:pStyle w:val="a3"/>
      </w:pPr>
      <w:r>
        <w:t>Зачастую предприниматели жалуются на блокировку банковского счета из-за незначительных сумм долгов. В Комитете государственных доходов разъяснили, в каких случаях на самом деле производится арест счета при наличии задолженности и как собираются решить этот вопрос в будущем.</w:t>
      </w:r>
    </w:p>
    <w:p w:rsidR="00D13F49" w:rsidRDefault="00D13F49" w:rsidP="00D13F49">
      <w:pPr>
        <w:pStyle w:val="a3"/>
      </w:pPr>
      <w:r>
        <w:t xml:space="preserve">В соответствии со статьей 19 Налогового кодекса арест банковских счетов налоговыми органами производится </w:t>
      </w:r>
      <w:r>
        <w:rPr>
          <w:rStyle w:val="a4"/>
        </w:rPr>
        <w:t>по налоговой задолженности</w:t>
      </w:r>
      <w:r>
        <w:t xml:space="preserve"> </w:t>
      </w:r>
      <w:r>
        <w:rPr>
          <w:rStyle w:val="a4"/>
        </w:rPr>
        <w:t>более 6 МРП</w:t>
      </w:r>
      <w:r>
        <w:t xml:space="preserve"> </w:t>
      </w:r>
      <w:r>
        <w:rPr>
          <w:rStyle w:val="a5"/>
        </w:rPr>
        <w:t>(20 700 тенге в 2023году).</w:t>
      </w:r>
      <w:r>
        <w:t xml:space="preserve"> Это означает, что счета по долгам менее</w:t>
      </w:r>
      <w:r>
        <w:t xml:space="preserve"> </w:t>
      </w:r>
      <w:r>
        <w:t>6 МРП не арестовываются.</w:t>
      </w:r>
    </w:p>
    <w:p w:rsidR="00D13F49" w:rsidRDefault="00D13F49" w:rsidP="00D13F49">
      <w:pPr>
        <w:pStyle w:val="a3"/>
      </w:pPr>
      <w:r>
        <w:t xml:space="preserve">Однако </w:t>
      </w:r>
      <w:r>
        <w:rPr>
          <w:rStyle w:val="a4"/>
        </w:rPr>
        <w:t>по социальным платежам</w:t>
      </w:r>
      <w:r>
        <w:t xml:space="preserve"> арест банковских счетов производится по задолженности свыше 1 тенге. Поскольку это является задолженностью по работникам организации (поступления в их пенсионные фонды, фонды социального и медицинского страхования).</w:t>
      </w:r>
    </w:p>
    <w:p w:rsidR="00D13F49" w:rsidRDefault="00D13F49" w:rsidP="00D13F49">
      <w:pPr>
        <w:pStyle w:val="a3"/>
      </w:pPr>
      <w:r>
        <w:t xml:space="preserve">В рамках поддержки предпринимательства прорабатывается вопрос по внесению изменений в соответствующие законодательные акты в части </w:t>
      </w:r>
      <w:r>
        <w:rPr>
          <w:rStyle w:val="a4"/>
        </w:rPr>
        <w:t xml:space="preserve">увеличения порогового значения </w:t>
      </w:r>
      <w:r>
        <w:t xml:space="preserve">сумм налоговой задолженности и социальных платежей, по которым </w:t>
      </w:r>
      <w:r>
        <w:rPr>
          <w:rStyle w:val="a4"/>
        </w:rPr>
        <w:t>меры принудительного взыскания применятся не будут</w:t>
      </w:r>
      <w:r>
        <w:t>.</w:t>
      </w:r>
    </w:p>
    <w:p w:rsidR="00D13F49" w:rsidRDefault="00D13F49" w:rsidP="00D13F49">
      <w:pPr>
        <w:pStyle w:val="a3"/>
      </w:pPr>
      <w:r>
        <w:t>Вместе с тем для недопущения ареста банковских счетов за незначительные долги, предлагается ограничение по счетам производить в пределах сумм задолженности. К примеру, при задолженности 100 тенге блокируется лишь 100 тенге.</w:t>
      </w:r>
    </w:p>
    <w:p w:rsidR="00D13F49" w:rsidRDefault="00D13F49" w:rsidP="00D13F49">
      <w:pPr>
        <w:pStyle w:val="a3"/>
      </w:pPr>
      <w:r>
        <w:t>Принятие данных поправок снимет вопрос блокировки всех денег на банковских счетах.</w:t>
      </w:r>
    </w:p>
    <w:p w:rsidR="00D13F49" w:rsidRDefault="00D13F49" w:rsidP="00D13F49">
      <w:pPr>
        <w:pStyle w:val="4"/>
      </w:pPr>
      <w:proofErr w:type="spellStart"/>
      <w:r>
        <w:t>Салықтар</w:t>
      </w:r>
      <w:proofErr w:type="spellEnd"/>
      <w:r>
        <w:t xml:space="preserve"> мен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төлемдердің</w:t>
      </w:r>
      <w:proofErr w:type="spellEnd"/>
      <w:r>
        <w:t xml:space="preserve"> </w:t>
      </w:r>
      <w:proofErr w:type="spellStart"/>
      <w:r>
        <w:t>төленбеуінен</w:t>
      </w:r>
      <w:proofErr w:type="spellEnd"/>
      <w:r>
        <w:t xml:space="preserve"> </w:t>
      </w:r>
      <w:proofErr w:type="spellStart"/>
      <w:r>
        <w:t>шоттарды</w:t>
      </w:r>
      <w:proofErr w:type="spellEnd"/>
      <w:r>
        <w:t xml:space="preserve"> </w:t>
      </w:r>
      <w:proofErr w:type="spellStart"/>
      <w:r>
        <w:t>бұғаттау</w:t>
      </w:r>
      <w:proofErr w:type="spellEnd"/>
      <w:r>
        <w:t xml:space="preserve">: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?</w:t>
      </w:r>
    </w:p>
    <w:p w:rsidR="00D13F49" w:rsidRDefault="00D13F49" w:rsidP="00D13F49">
      <w:pPr>
        <w:pStyle w:val="a3"/>
      </w:pPr>
      <w:proofErr w:type="spellStart"/>
      <w:r>
        <w:t>Көбіне</w:t>
      </w:r>
      <w:proofErr w:type="spellEnd"/>
      <w:r>
        <w:t xml:space="preserve"> </w:t>
      </w:r>
      <w:proofErr w:type="spellStart"/>
      <w:r>
        <w:t>кәсіпкерлер</w:t>
      </w:r>
      <w:proofErr w:type="spellEnd"/>
      <w:r>
        <w:t xml:space="preserve"> </w:t>
      </w:r>
      <w:proofErr w:type="spellStart"/>
      <w:r>
        <w:t>қарыздың</w:t>
      </w:r>
      <w:proofErr w:type="spellEnd"/>
      <w:r>
        <w:t xml:space="preserve"> аз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сомасы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банк </w:t>
      </w:r>
      <w:proofErr w:type="spellStart"/>
      <w:r>
        <w:t>шоттарының</w:t>
      </w:r>
      <w:proofErr w:type="spellEnd"/>
      <w:r>
        <w:t xml:space="preserve"> </w:t>
      </w:r>
      <w:proofErr w:type="spellStart"/>
      <w:r>
        <w:t>бұғатталғанына</w:t>
      </w:r>
      <w:proofErr w:type="spellEnd"/>
      <w:r>
        <w:t xml:space="preserve"> </w:t>
      </w:r>
      <w:proofErr w:type="spellStart"/>
      <w:r>
        <w:t>шағымданатыны</w:t>
      </w:r>
      <w:proofErr w:type="spellEnd"/>
      <w:r>
        <w:t xml:space="preserve"> рас.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кірістер</w:t>
      </w:r>
      <w:proofErr w:type="spellEnd"/>
      <w:r>
        <w:t xml:space="preserve"> </w:t>
      </w:r>
      <w:proofErr w:type="spellStart"/>
      <w:r>
        <w:t>комитетінде</w:t>
      </w:r>
      <w:proofErr w:type="spellEnd"/>
      <w:r>
        <w:t xml:space="preserve">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қарыздар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шоттар</w:t>
      </w:r>
      <w:proofErr w:type="spellEnd"/>
      <w:r>
        <w:t xml:space="preserve"> </w:t>
      </w:r>
      <w:proofErr w:type="spellStart"/>
      <w:r>
        <w:t>бұғатталатынын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алдағы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сұрақты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шешуді</w:t>
      </w:r>
      <w:proofErr w:type="spellEnd"/>
      <w:r>
        <w:t xml:space="preserve"> </w:t>
      </w:r>
      <w:proofErr w:type="spellStart"/>
      <w:r>
        <w:t>жоспарлайтынын</w:t>
      </w:r>
      <w:proofErr w:type="spellEnd"/>
      <w:r>
        <w:t xml:space="preserve"> </w:t>
      </w:r>
      <w:proofErr w:type="spellStart"/>
      <w:r>
        <w:t>түсіндірді</w:t>
      </w:r>
      <w:proofErr w:type="spellEnd"/>
      <w:r>
        <w:t>.</w:t>
      </w:r>
    </w:p>
    <w:p w:rsidR="00D13F49" w:rsidRDefault="00D13F49" w:rsidP="00D13F49">
      <w:pPr>
        <w:pStyle w:val="a3"/>
      </w:pPr>
      <w:proofErr w:type="spellStart"/>
      <w:r>
        <w:t>Cалық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19-бабына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шоттарға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салуды</w:t>
      </w:r>
      <w:proofErr w:type="spellEnd"/>
      <w:r>
        <w:t xml:space="preserve"> </w:t>
      </w:r>
      <w:r>
        <w:rPr>
          <w:rStyle w:val="a4"/>
        </w:rPr>
        <w:t xml:space="preserve">6 </w:t>
      </w:r>
      <w:proofErr w:type="spellStart"/>
      <w:r>
        <w:rPr>
          <w:rStyle w:val="a4"/>
        </w:rPr>
        <w:t>айлық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есептік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көрсеткіштен</w:t>
      </w:r>
      <w:proofErr w:type="spellEnd"/>
      <w:r>
        <w:t xml:space="preserve">  </w:t>
      </w:r>
      <w:r>
        <w:rPr>
          <w:rStyle w:val="a5"/>
        </w:rPr>
        <w:t>(</w:t>
      </w:r>
      <w:proofErr w:type="gramEnd"/>
      <w:r>
        <w:rPr>
          <w:rStyle w:val="a5"/>
        </w:rPr>
        <w:t xml:space="preserve">2023 </w:t>
      </w:r>
      <w:proofErr w:type="spellStart"/>
      <w:r>
        <w:rPr>
          <w:rStyle w:val="a5"/>
        </w:rPr>
        <w:t>жылы</w:t>
      </w:r>
      <w:proofErr w:type="spellEnd"/>
      <w:r>
        <w:rPr>
          <w:rStyle w:val="a5"/>
        </w:rPr>
        <w:t xml:space="preserve"> – 20 700 </w:t>
      </w:r>
      <w:proofErr w:type="spellStart"/>
      <w:r>
        <w:rPr>
          <w:rStyle w:val="a5"/>
        </w:rPr>
        <w:t>теңге</w:t>
      </w:r>
      <w:proofErr w:type="spellEnd"/>
      <w:r>
        <w:rPr>
          <w:rStyle w:val="a5"/>
        </w:rPr>
        <w:t>)</w:t>
      </w:r>
      <w:r>
        <w:t xml:space="preserve">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берешегі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  <w:proofErr w:type="spellStart"/>
      <w:r>
        <w:t>Яғни</w:t>
      </w:r>
      <w:proofErr w:type="spellEnd"/>
      <w:r>
        <w:t xml:space="preserve"> 6 АЕК-</w:t>
      </w:r>
      <w:proofErr w:type="spellStart"/>
      <w:r>
        <w:t>тен</w:t>
      </w:r>
      <w:proofErr w:type="spellEnd"/>
      <w:r>
        <w:t xml:space="preserve"> аз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қарыздары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шоттар</w:t>
      </w:r>
      <w:proofErr w:type="spellEnd"/>
      <w:r>
        <w:t xml:space="preserve"> </w:t>
      </w:r>
      <w:proofErr w:type="spellStart"/>
      <w:r>
        <w:t>бұғатталмайды</w:t>
      </w:r>
      <w:proofErr w:type="spellEnd"/>
      <w:r>
        <w:t>.</w:t>
      </w:r>
    </w:p>
    <w:p w:rsidR="00D13F49" w:rsidRDefault="00D13F49" w:rsidP="00D13F49">
      <w:pPr>
        <w:pStyle w:val="a3"/>
      </w:pPr>
      <w:proofErr w:type="spellStart"/>
      <w:r>
        <w:t>Дегенмен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төлемдер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банк </w:t>
      </w:r>
      <w:proofErr w:type="spellStart"/>
      <w:r>
        <w:t>шоттарына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салу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теңгеден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асқан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қарыздары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бойынша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басталады</w:t>
      </w:r>
      <w:proofErr w:type="spellEnd"/>
      <w:r>
        <w:rPr>
          <w:rStyle w:val="a4"/>
        </w:rPr>
        <w:t>.</w:t>
      </w:r>
      <w:r>
        <w:t xml:space="preserve">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берешек</w:t>
      </w:r>
      <w:proofErr w:type="spellEnd"/>
      <w:r>
        <w:t xml:space="preserve"> (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зейнетақы</w:t>
      </w:r>
      <w:proofErr w:type="spellEnd"/>
      <w:r>
        <w:t xml:space="preserve"> </w:t>
      </w:r>
      <w:proofErr w:type="spellStart"/>
      <w:r>
        <w:t>қорларына</w:t>
      </w:r>
      <w:proofErr w:type="spellEnd"/>
      <w:r>
        <w:t xml:space="preserve">, МӘМС </w:t>
      </w:r>
      <w:proofErr w:type="spellStart"/>
      <w:r>
        <w:t>қорына</w:t>
      </w:r>
      <w:proofErr w:type="spellEnd"/>
      <w:r>
        <w:t xml:space="preserve"> </w:t>
      </w:r>
      <w:proofErr w:type="spellStart"/>
      <w:r>
        <w:t>түсетін</w:t>
      </w:r>
      <w:proofErr w:type="spellEnd"/>
      <w:r>
        <w:t xml:space="preserve"> </w:t>
      </w:r>
      <w:proofErr w:type="spellStart"/>
      <w:r>
        <w:t>түсімдер</w:t>
      </w:r>
      <w:proofErr w:type="spellEnd"/>
      <w:r>
        <w:t xml:space="preserve">)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D13F49" w:rsidRDefault="00D13F49" w:rsidP="00D13F49">
      <w:pPr>
        <w:pStyle w:val="a3"/>
      </w:pPr>
      <w:proofErr w:type="spellStart"/>
      <w:r>
        <w:t>Кәсіпкерлікті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берешегі</w:t>
      </w:r>
      <w:proofErr w:type="spellEnd"/>
      <w:r>
        <w:t xml:space="preserve"> мен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төлемдер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a4"/>
        </w:rPr>
        <w:t>мәжбүрлеп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өндіріп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шараларын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қабылдау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шекті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соманы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ұлғайту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заңнамалық</w:t>
      </w:r>
      <w:proofErr w:type="spellEnd"/>
      <w:r>
        <w:t xml:space="preserve"> </w:t>
      </w:r>
      <w:proofErr w:type="spellStart"/>
      <w:r>
        <w:t>актілерге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қаралуда</w:t>
      </w:r>
      <w:proofErr w:type="spellEnd"/>
      <w:r>
        <w:t>.</w:t>
      </w:r>
    </w:p>
    <w:p w:rsidR="00D13F49" w:rsidRDefault="00D13F49" w:rsidP="00D13F49">
      <w:pPr>
        <w:pStyle w:val="a3"/>
      </w:pPr>
      <w:proofErr w:type="spellStart"/>
      <w:r>
        <w:t>Сонымен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,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қарыздар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шоттарға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салуға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бермеу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шоттар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берешек</w:t>
      </w:r>
      <w:proofErr w:type="spellEnd"/>
      <w:r>
        <w:t xml:space="preserve"> </w:t>
      </w:r>
      <w:proofErr w:type="spellStart"/>
      <w:r>
        <w:t>сомалары</w:t>
      </w:r>
      <w:proofErr w:type="spellEnd"/>
      <w:r>
        <w:t xml:space="preserve">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шектеулер</w:t>
      </w:r>
      <w:proofErr w:type="spellEnd"/>
      <w:r>
        <w:t xml:space="preserve"> </w:t>
      </w:r>
      <w:proofErr w:type="spellStart"/>
      <w:proofErr w:type="gramStart"/>
      <w:r>
        <w:t>жүргізу</w:t>
      </w:r>
      <w:proofErr w:type="spellEnd"/>
      <w:r>
        <w:t xml:space="preserve">  </w:t>
      </w:r>
      <w:proofErr w:type="spellStart"/>
      <w:r>
        <w:t>ұсынылады</w:t>
      </w:r>
      <w:proofErr w:type="spellEnd"/>
      <w:proofErr w:type="gramEnd"/>
      <w:r>
        <w:t xml:space="preserve">.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берешек</w:t>
      </w:r>
      <w:proofErr w:type="spellEnd"/>
      <w:r>
        <w:t xml:space="preserve"> 100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болғанда</w:t>
      </w:r>
      <w:proofErr w:type="spellEnd"/>
      <w:r>
        <w:t xml:space="preserve"> – тек 100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бұғатталады</w:t>
      </w:r>
      <w:proofErr w:type="spellEnd"/>
      <w:r>
        <w:t>.</w:t>
      </w:r>
    </w:p>
    <w:p w:rsidR="00D13F49" w:rsidRDefault="00D13F49" w:rsidP="00D13F49">
      <w:pPr>
        <w:pStyle w:val="a3"/>
      </w:pPr>
      <w:r>
        <w:t xml:space="preserve">Осы </w:t>
      </w:r>
      <w:proofErr w:type="spellStart"/>
      <w:r>
        <w:t>түзетулерді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шоттардағы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ақшаны</w:t>
      </w:r>
      <w:proofErr w:type="spellEnd"/>
      <w:r>
        <w:t xml:space="preserve"> </w:t>
      </w:r>
      <w:proofErr w:type="spellStart"/>
      <w:r>
        <w:t>бұғаттау</w:t>
      </w:r>
      <w:proofErr w:type="spellEnd"/>
      <w:r>
        <w:t xml:space="preserve"> </w:t>
      </w:r>
      <w:proofErr w:type="spellStart"/>
      <w:r>
        <w:t>мәселесін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>.</w:t>
      </w:r>
    </w:p>
    <w:p w:rsidR="00E417B3" w:rsidRDefault="00D13F49">
      <w:bookmarkStart w:id="0" w:name="_GoBack"/>
      <w:bookmarkEnd w:id="0"/>
    </w:p>
    <w:sectPr w:rsidR="00E417B3" w:rsidSect="00D13F49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9"/>
    <w:rsid w:val="00A92F8D"/>
    <w:rsid w:val="00D13F49"/>
    <w:rsid w:val="00E93CB3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4D1C"/>
  <w15:chartTrackingRefBased/>
  <w15:docId w15:val="{3EDCF0A4-9E2B-4AE7-8264-1E0087D0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3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3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F49"/>
    <w:rPr>
      <w:b/>
      <w:bCs/>
    </w:rPr>
  </w:style>
  <w:style w:type="character" w:styleId="a5">
    <w:name w:val="Emphasis"/>
    <w:basedOn w:val="a0"/>
    <w:uiPriority w:val="20"/>
    <w:qFormat/>
    <w:rsid w:val="00D13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Жунусова Эльмира Кайруллаевна</dc:creator>
  <cp:keywords/>
  <dc:description/>
  <cp:lastModifiedBy>Жунусова Эльмира Кайруллаевна</cp:lastModifiedBy>
  <cp:revision>1</cp:revision>
  <dcterms:created xsi:type="dcterms:W3CDTF">2023-10-24T03:50:00Z</dcterms:created>
  <dcterms:modified xsi:type="dcterms:W3CDTF">2023-10-24T03:53:00Z</dcterms:modified>
</cp:coreProperties>
</file>