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9571"/>
      </w:tblGrid>
      <w:tr w:rsidR="00625957" w14:paraId="70CA3EF5" w14:textId="77777777" w:rsidTr="00625957">
        <w:tblPrEx>
          <w:tblCellMar>
            <w:top w:w="0" w:type="dxa"/>
            <w:bottom w:w="0" w:type="dxa"/>
          </w:tblCellMar>
        </w:tblPrEx>
        <w:tc>
          <w:tcPr>
            <w:tcW w:w="9571" w:type="dxa"/>
            <w:shd w:val="clear" w:color="auto" w:fill="auto"/>
          </w:tcPr>
          <w:p w14:paraId="0BA668F6" w14:textId="77777777" w:rsidR="00625957" w:rsidRDefault="00625957" w:rsidP="00BC0D9E">
            <w:pPr>
              <w:spacing w:after="0" w:line="240" w:lineRule="auto"/>
              <w:contextualSpacing/>
              <w:jc w:val="center"/>
              <w:rPr>
                <w:rStyle w:val="tlid-translation"/>
                <w:rFonts w:ascii="Times New Roman" w:hAnsi="Times New Roman" w:cs="Times New Roman"/>
                <w:color w:val="0C0000"/>
                <w:sz w:val="24"/>
                <w:szCs w:val="28"/>
                <w:lang w:val="kk-KZ"/>
              </w:rPr>
            </w:pPr>
            <w:r>
              <w:rPr>
                <w:rStyle w:val="tlid-translation"/>
                <w:rFonts w:ascii="Times New Roman" w:hAnsi="Times New Roman" w:cs="Times New Roman"/>
                <w:color w:val="0C0000"/>
                <w:sz w:val="24"/>
                <w:szCs w:val="28"/>
                <w:lang w:val="kk-KZ"/>
              </w:rPr>
              <w:t>№ исх: ДГД-05-10/8189   от: 11.11.2020</w:t>
            </w:r>
          </w:p>
          <w:p w14:paraId="0A155E2B" w14:textId="77777777" w:rsidR="00625957" w:rsidRPr="00625957" w:rsidRDefault="00625957" w:rsidP="00BC0D9E">
            <w:pPr>
              <w:spacing w:after="0" w:line="240" w:lineRule="auto"/>
              <w:contextualSpacing/>
              <w:jc w:val="center"/>
              <w:rPr>
                <w:rStyle w:val="tlid-translation"/>
                <w:rFonts w:ascii="Times New Roman" w:hAnsi="Times New Roman" w:cs="Times New Roman"/>
                <w:color w:val="0C0000"/>
                <w:sz w:val="24"/>
                <w:szCs w:val="28"/>
                <w:lang w:val="kk-KZ"/>
              </w:rPr>
            </w:pPr>
            <w:r>
              <w:rPr>
                <w:rStyle w:val="tlid-translation"/>
                <w:rFonts w:ascii="Times New Roman" w:hAnsi="Times New Roman" w:cs="Times New Roman"/>
                <w:color w:val="0C0000"/>
                <w:sz w:val="24"/>
                <w:szCs w:val="28"/>
                <w:lang w:val="kk-KZ"/>
              </w:rPr>
              <w:t>№ вх: ДГД-05-10/8189   от: 11.11.2020</w:t>
            </w:r>
          </w:p>
        </w:tc>
      </w:tr>
    </w:tbl>
    <w:p w14:paraId="19DE24B5" w14:textId="77777777" w:rsidR="00BC0D9E" w:rsidRDefault="00BC0D9E" w:rsidP="00BC0D9E">
      <w:pPr>
        <w:spacing w:after="0" w:line="240" w:lineRule="auto"/>
        <w:contextualSpacing/>
        <w:jc w:val="center"/>
        <w:rPr>
          <w:rStyle w:val="tlid-translation"/>
          <w:rFonts w:ascii="Times New Roman" w:hAnsi="Times New Roman" w:cs="Times New Roman"/>
          <w:b/>
          <w:sz w:val="28"/>
          <w:szCs w:val="28"/>
          <w:lang w:val="kk-KZ"/>
        </w:rPr>
      </w:pPr>
      <w:r w:rsidRPr="00BC0D9E">
        <w:rPr>
          <w:rStyle w:val="tlid-translation"/>
          <w:rFonts w:ascii="Times New Roman" w:hAnsi="Times New Roman" w:cs="Times New Roman"/>
          <w:b/>
          <w:sz w:val="28"/>
          <w:szCs w:val="28"/>
          <w:lang w:val="kk-KZ"/>
        </w:rPr>
        <w:t xml:space="preserve">Салықтар мен алымдарды есептеу кезінде </w:t>
      </w:r>
    </w:p>
    <w:p w14:paraId="7A32F636" w14:textId="77777777" w:rsidR="00BC0D9E" w:rsidRPr="00BC0D9E" w:rsidRDefault="00BC0D9E" w:rsidP="00BC0D9E">
      <w:pPr>
        <w:spacing w:after="0" w:line="240" w:lineRule="auto"/>
        <w:contextualSpacing/>
        <w:jc w:val="center"/>
        <w:rPr>
          <w:rStyle w:val="tlid-translation"/>
          <w:rFonts w:ascii="Times New Roman" w:hAnsi="Times New Roman" w:cs="Times New Roman"/>
          <w:b/>
          <w:sz w:val="28"/>
          <w:szCs w:val="28"/>
          <w:lang w:val="kk-KZ"/>
        </w:rPr>
      </w:pPr>
      <w:r w:rsidRPr="00BC0D9E">
        <w:rPr>
          <w:rStyle w:val="tlid-translation"/>
          <w:rFonts w:ascii="Times New Roman" w:hAnsi="Times New Roman" w:cs="Times New Roman"/>
          <w:b/>
          <w:sz w:val="28"/>
          <w:szCs w:val="28"/>
          <w:lang w:val="kk-KZ"/>
        </w:rPr>
        <w:t>айлық есептік көрсеткішті қолдану</w:t>
      </w:r>
    </w:p>
    <w:p w14:paraId="101C7A3E" w14:textId="77777777" w:rsidR="00BC0D9E" w:rsidRPr="00BC0D9E" w:rsidRDefault="00BC0D9E" w:rsidP="00BC0D9E">
      <w:pPr>
        <w:spacing w:after="0" w:line="240" w:lineRule="auto"/>
        <w:contextualSpacing/>
        <w:jc w:val="both"/>
        <w:rPr>
          <w:rStyle w:val="tlid-translation"/>
          <w:rFonts w:ascii="Times New Roman" w:hAnsi="Times New Roman" w:cs="Times New Roman"/>
          <w:sz w:val="28"/>
          <w:szCs w:val="28"/>
          <w:lang w:val="kk-KZ"/>
        </w:rPr>
      </w:pPr>
      <w:r w:rsidRPr="00BC0D9E">
        <w:rPr>
          <w:rStyle w:val="tlid-translation"/>
          <w:rFonts w:ascii="Times New Roman" w:hAnsi="Times New Roman" w:cs="Times New Roman"/>
          <w:sz w:val="28"/>
          <w:szCs w:val="28"/>
          <w:lang w:val="kk-KZ"/>
        </w:rPr>
        <w:t>Жәрдемақыларды және басқа да әлеуметтік төлемдерді есептеу үшін, сондай-ақ айыппұлдарды, салықтарды және басқа төлемдерді тиісті мөлшерде қолдану үшін АЕК</w:t>
      </w:r>
    </w:p>
    <w:p w14:paraId="2F8A637B" w14:textId="77777777" w:rsidR="00BC0D9E" w:rsidRPr="00BC0D9E" w:rsidRDefault="00BC0D9E" w:rsidP="00BC0D9E">
      <w:pPr>
        <w:spacing w:after="0" w:line="240" w:lineRule="auto"/>
        <w:contextualSpacing/>
        <w:jc w:val="both"/>
        <w:rPr>
          <w:rStyle w:val="tlid-translation"/>
          <w:rFonts w:ascii="Times New Roman" w:hAnsi="Times New Roman" w:cs="Times New Roman"/>
          <w:sz w:val="28"/>
          <w:szCs w:val="28"/>
          <w:lang w:val="kk-KZ"/>
        </w:rPr>
      </w:pPr>
      <w:r w:rsidRPr="00BC0D9E">
        <w:rPr>
          <w:rStyle w:val="tlid-translation"/>
          <w:rFonts w:ascii="Times New Roman" w:hAnsi="Times New Roman" w:cs="Times New Roman"/>
          <w:sz w:val="28"/>
          <w:szCs w:val="28"/>
          <w:lang w:val="kk-KZ"/>
        </w:rPr>
        <w:t>Қазақстан Республикасының заңнамасымен:</w:t>
      </w:r>
    </w:p>
    <w:p w14:paraId="6B17400B" w14:textId="77777777" w:rsidR="00BC0D9E" w:rsidRPr="00BC0D9E" w:rsidRDefault="00BC0D9E" w:rsidP="00BC0D9E">
      <w:pPr>
        <w:spacing w:after="0" w:line="240" w:lineRule="auto"/>
        <w:contextualSpacing/>
        <w:jc w:val="both"/>
        <w:rPr>
          <w:rStyle w:val="tlid-translation"/>
          <w:rFonts w:ascii="Times New Roman" w:hAnsi="Times New Roman" w:cs="Times New Roman"/>
          <w:sz w:val="28"/>
          <w:szCs w:val="28"/>
          <w:lang w:val="kk-KZ"/>
        </w:rPr>
      </w:pPr>
      <w:r w:rsidRPr="00BC0D9E">
        <w:rPr>
          <w:rStyle w:val="tlid-translation"/>
          <w:rFonts w:ascii="Times New Roman" w:hAnsi="Times New Roman" w:cs="Times New Roman"/>
          <w:sz w:val="28"/>
          <w:szCs w:val="28"/>
          <w:lang w:val="kk-KZ"/>
        </w:rPr>
        <w:t>- 2020 жылдың 1 қаңтарынан бастап - 2 651 теңге;</w:t>
      </w:r>
    </w:p>
    <w:p w14:paraId="7600E871" w14:textId="77777777" w:rsidR="00BC0D9E" w:rsidRPr="00BC0D9E" w:rsidRDefault="00BC0D9E" w:rsidP="00BC0D9E">
      <w:pPr>
        <w:spacing w:after="0" w:line="240" w:lineRule="auto"/>
        <w:contextualSpacing/>
        <w:jc w:val="both"/>
        <w:rPr>
          <w:rStyle w:val="tlid-translation"/>
          <w:rFonts w:ascii="Times New Roman" w:hAnsi="Times New Roman" w:cs="Times New Roman"/>
          <w:sz w:val="28"/>
          <w:szCs w:val="28"/>
          <w:lang w:val="kk-KZ"/>
        </w:rPr>
      </w:pPr>
      <w:r w:rsidRPr="00BC0D9E">
        <w:rPr>
          <w:rStyle w:val="tlid-translation"/>
          <w:rFonts w:ascii="Times New Roman" w:hAnsi="Times New Roman" w:cs="Times New Roman"/>
          <w:sz w:val="28"/>
          <w:szCs w:val="28"/>
          <w:lang w:val="kk-KZ"/>
        </w:rPr>
        <w:t>- 2020 жылдың 1 сәуірінен бастап - 2 778 теңге.</w:t>
      </w:r>
    </w:p>
    <w:p w14:paraId="1BE24066" w14:textId="77777777" w:rsidR="00BC0D9E" w:rsidRPr="00BC0D9E" w:rsidRDefault="00BC0D9E" w:rsidP="00BC0D9E">
      <w:pPr>
        <w:spacing w:after="0" w:line="240" w:lineRule="auto"/>
        <w:contextualSpacing/>
        <w:jc w:val="both"/>
        <w:rPr>
          <w:rStyle w:val="tlid-translation"/>
          <w:rFonts w:ascii="Times New Roman" w:hAnsi="Times New Roman" w:cs="Times New Roman"/>
          <w:b/>
          <w:i/>
          <w:sz w:val="28"/>
          <w:szCs w:val="28"/>
          <w:lang w:val="kk-KZ"/>
        </w:rPr>
      </w:pPr>
      <w:r w:rsidRPr="00BC0D9E">
        <w:rPr>
          <w:rStyle w:val="tlid-translation"/>
          <w:rFonts w:ascii="Times New Roman" w:hAnsi="Times New Roman" w:cs="Times New Roman"/>
          <w:b/>
          <w:i/>
          <w:sz w:val="28"/>
          <w:szCs w:val="28"/>
          <w:lang w:val="kk-KZ"/>
        </w:rPr>
        <w:t>Көлік құралдарына салынатын салық бойынша</w:t>
      </w:r>
    </w:p>
    <w:p w14:paraId="51CD3A95" w14:textId="77777777" w:rsidR="00BC0D9E" w:rsidRPr="00BC0D9E" w:rsidRDefault="00BC0D9E" w:rsidP="00BC0D9E">
      <w:pPr>
        <w:spacing w:after="0" w:line="240" w:lineRule="auto"/>
        <w:contextualSpacing/>
        <w:jc w:val="both"/>
        <w:rPr>
          <w:rStyle w:val="tlid-translation"/>
          <w:rFonts w:ascii="Times New Roman" w:hAnsi="Times New Roman" w:cs="Times New Roman"/>
          <w:sz w:val="28"/>
          <w:szCs w:val="28"/>
          <w:lang w:val="kk-KZ"/>
        </w:rPr>
      </w:pPr>
      <w:r w:rsidRPr="00BC0D9E">
        <w:rPr>
          <w:rFonts w:ascii="Times New Roman" w:eastAsia="Times New Roman" w:hAnsi="Times New Roman" w:cs="Times New Roman"/>
          <w:sz w:val="28"/>
          <w:szCs w:val="28"/>
          <w:lang w:val="kk-KZ"/>
        </w:rPr>
        <w:t>Қазақстан Республикасының 2017 жылғы 25 желтоқсандағы «Салық және бюджетке төленетін басқа да міндетті төлемдер туралы» Заңының (Салық кодексі) 492-бабының 3-тармағына сәйкес салықты есептеу үшін республикалық бюджет туралы заңда белгіленген және тиісті қаржы жылының 1 қаңтарына қолданыста болатын айлық есептік көрсеткіш                       (әрі қарай – АЕК) қолданылады.</w:t>
      </w:r>
    </w:p>
    <w:p w14:paraId="494D4271" w14:textId="77777777" w:rsidR="00BC0D9E" w:rsidRPr="00BC0D9E" w:rsidRDefault="00BC0D9E" w:rsidP="00BC0D9E">
      <w:pPr>
        <w:spacing w:after="0" w:line="240" w:lineRule="auto"/>
        <w:contextualSpacing/>
        <w:jc w:val="both"/>
        <w:rPr>
          <w:rFonts w:ascii="Times New Roman" w:eastAsia="Times New Roman" w:hAnsi="Times New Roman" w:cs="Times New Roman"/>
          <w:sz w:val="28"/>
          <w:szCs w:val="28"/>
          <w:lang w:val="kk-KZ"/>
        </w:rPr>
      </w:pPr>
      <w:r w:rsidRPr="00BC0D9E">
        <w:rPr>
          <w:rFonts w:ascii="Times New Roman" w:hAnsi="Times New Roman" w:cs="Times New Roman"/>
          <w:sz w:val="28"/>
          <w:szCs w:val="28"/>
          <w:lang w:val="kk-KZ"/>
        </w:rPr>
        <w:t xml:space="preserve">Осылайша, 2020 жылға көлік құралдары салығын есептеу үшін 2020 жылдың </w:t>
      </w:r>
      <w:r w:rsidRPr="00BC0D9E">
        <w:rPr>
          <w:rFonts w:ascii="Times New Roman" w:eastAsia="Times New Roman" w:hAnsi="Times New Roman" w:cs="Times New Roman"/>
          <w:sz w:val="28"/>
          <w:szCs w:val="28"/>
          <w:lang w:val="kk-KZ"/>
        </w:rPr>
        <w:t>1 қаңтарына қолданыста болатын АЕК, яғни 2 651 теңге қолданылады.</w:t>
      </w:r>
    </w:p>
    <w:p w14:paraId="33FABA80" w14:textId="77777777"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b/>
          <w:i/>
          <w:sz w:val="28"/>
          <w:szCs w:val="28"/>
          <w:lang w:val="kk-KZ"/>
        </w:rPr>
        <w:t>Алымдар, төлемақылар және бюджетке төленетін басқа да міндетті төлемдер бойынша</w:t>
      </w:r>
    </w:p>
    <w:p w14:paraId="34D184FC" w14:textId="77777777" w:rsidR="00BC0D9E" w:rsidRPr="00BC0D9E" w:rsidRDefault="00BC0D9E" w:rsidP="00BC0D9E">
      <w:pPr>
        <w:spacing w:after="0" w:line="240" w:lineRule="auto"/>
        <w:contextualSpacing/>
        <w:jc w:val="both"/>
        <w:rPr>
          <w:rFonts w:ascii="Times New Roman" w:eastAsia="Times New Roman" w:hAnsi="Times New Roman" w:cs="Times New Roman"/>
          <w:sz w:val="28"/>
          <w:szCs w:val="28"/>
          <w:lang w:val="kk-KZ"/>
        </w:rPr>
      </w:pPr>
      <w:r w:rsidRPr="00BC0D9E">
        <w:rPr>
          <w:rFonts w:ascii="Times New Roman" w:eastAsia="Times New Roman" w:hAnsi="Times New Roman" w:cs="Times New Roman"/>
          <w:sz w:val="28"/>
          <w:szCs w:val="28"/>
          <w:lang w:val="kk-KZ"/>
        </w:rPr>
        <w:t>Салық кодексінің 553, 557, 582 және 609-баптарына сәйкес тіркеу алымдары, жекелеген қызмет түрлерімен айналысуға лицензияларды пайдаланғаны үшін төлемақы,</w:t>
      </w:r>
      <w:r w:rsidRPr="00BC0D9E">
        <w:rPr>
          <w:rFonts w:ascii="Times New Roman" w:hAnsi="Times New Roman" w:cs="Times New Roman"/>
          <w:b/>
          <w:bCs/>
          <w:sz w:val="28"/>
          <w:szCs w:val="28"/>
          <w:lang w:val="kk-KZ"/>
        </w:rPr>
        <w:t xml:space="preserve"> </w:t>
      </w:r>
      <w:r w:rsidRPr="00BC0D9E">
        <w:rPr>
          <w:rFonts w:ascii="Times New Roman" w:eastAsia="Times New Roman" w:hAnsi="Times New Roman" w:cs="Times New Roman"/>
          <w:sz w:val="28"/>
          <w:szCs w:val="28"/>
          <w:lang w:val="kk-KZ"/>
        </w:rPr>
        <w:t>жануарлар дүниесін пайдаланғаны үшін төлемақы және мемлекеттік баж мөлшерлемелері республикалық бюджет туралы заңда белгіленген және осындай алымдарды төлеу күніне қолданыста болатын айлық есептік көрсеткішке еселенген мөлшерде айқындалады.</w:t>
      </w:r>
    </w:p>
    <w:p w14:paraId="64E79222" w14:textId="77777777"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Осылайша, 2020 жылға алымдарды, жекелеген қызмет түрлерімен айналысуға лицензияларды пайдаланғаны үшін төлемақыны, жануарлар дүниесiн пайдаланғаны үшiн төлемақыны және мемлекеттiк бажды есептеу үшін:</w:t>
      </w:r>
    </w:p>
    <w:p w14:paraId="22DE1358" w14:textId="77777777"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2020 жылдың 1 сәуіріне дейін төленген жағдайда – 2020 жылғы 1 қаңтарынан бастап қолданыста болған АЕК (2 651 теңге);</w:t>
      </w:r>
    </w:p>
    <w:p w14:paraId="3C98ED83" w14:textId="77777777"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2020 жылдың 1 сәуірінде және кейін төленген жағдайда – 2020 жылғы 1 сәуірден бастап қолданыста болатын АЕК (2 778теңге) қолданылады.</w:t>
      </w:r>
    </w:p>
    <w:p w14:paraId="51DC8C90" w14:textId="77777777"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Салық кодексінің 563, 576, 587, 591 және 595-баптарына сәйкес пайдалы қатты қазбаларды барлауға немесе өндіруге арналған лицензия негізінде берілген жер қойнауы учаскесі бойынша, қоршаған ортаға эмиссия үшiн төлемақы, орманды пайдаланғаны үшін төлемақы, е</w:t>
      </w:r>
      <w:r w:rsidRPr="00BC0D9E">
        <w:rPr>
          <w:rStyle w:val="s0"/>
          <w:sz w:val="28"/>
          <w:szCs w:val="28"/>
          <w:lang w:val="kk-KZ"/>
        </w:rPr>
        <w:t xml:space="preserve">рекше қорғалатын табиғи аумақтарды пайдаланғаны үшін </w:t>
      </w:r>
      <w:r w:rsidRPr="00BC0D9E">
        <w:rPr>
          <w:rFonts w:ascii="Times New Roman" w:hAnsi="Times New Roman" w:cs="Times New Roman"/>
          <w:sz w:val="28"/>
          <w:szCs w:val="28"/>
          <w:lang w:val="kk-KZ"/>
        </w:rPr>
        <w:t>төлемақы және</w:t>
      </w:r>
      <w:r w:rsidRPr="00BC0D9E">
        <w:rPr>
          <w:rStyle w:val="s0"/>
          <w:sz w:val="28"/>
          <w:szCs w:val="28"/>
          <w:lang w:val="kk-KZ"/>
        </w:rPr>
        <w:t xml:space="preserve"> </w:t>
      </w:r>
      <w:r w:rsidRPr="00BC0D9E">
        <w:rPr>
          <w:rFonts w:ascii="Times New Roman" w:hAnsi="Times New Roman" w:cs="Times New Roman"/>
          <w:sz w:val="28"/>
          <w:szCs w:val="28"/>
          <w:lang w:val="kk-KZ"/>
        </w:rPr>
        <w:t>радиожиiлiк спектрiн пайдаланғаны үшiн төлемақы мөлшерлемелері республикалық бюджет туралы заңда белгіленген және салықтық кезеңнің 1-күніне қолданыста болатын АЕК мөлшері негізге алына отырып айқындалады.</w:t>
      </w:r>
    </w:p>
    <w:p w14:paraId="15093F37" w14:textId="77777777"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 xml:space="preserve">Осылайша, 2020 жылға пайдалы қатты қазбаларды барлауға немесе өндіруге арналған лицензия негізінде берілген жер қойнауы учаскесі салық салу </w:t>
      </w:r>
      <w:r w:rsidRPr="00BC0D9E">
        <w:rPr>
          <w:rFonts w:ascii="Times New Roman" w:hAnsi="Times New Roman" w:cs="Times New Roman"/>
          <w:sz w:val="28"/>
          <w:szCs w:val="28"/>
          <w:lang w:val="kk-KZ"/>
        </w:rPr>
        <w:lastRenderedPageBreak/>
        <w:t>объектісі болып табылатын жер учаскелерiн пайдаланғаны үшін төлемақы, қоршаған ортаға эмиссия үшiн төлемақы, орманды пайдаланғаны үшін төлемақы, е</w:t>
      </w:r>
      <w:r w:rsidRPr="00BC0D9E">
        <w:rPr>
          <w:rStyle w:val="s0"/>
          <w:sz w:val="28"/>
          <w:szCs w:val="28"/>
          <w:lang w:val="kk-KZ"/>
        </w:rPr>
        <w:t>рекше қорғалатын табиғи аумақтарды пайдаланғаны үшін төлемақы</w:t>
      </w:r>
      <w:r w:rsidRPr="00BC0D9E">
        <w:rPr>
          <w:rFonts w:ascii="Times New Roman" w:hAnsi="Times New Roman" w:cs="Times New Roman"/>
          <w:sz w:val="28"/>
          <w:szCs w:val="28"/>
          <w:lang w:val="kk-KZ"/>
        </w:rPr>
        <w:t xml:space="preserve"> және радиожиiлiк спектрiн пайдаланғаны үшiн төлемақы есептеу үшін 2020 жылғы 1 қаңтарына қолданыста болған АЕК – 2 651 теңге қолданылады.</w:t>
      </w:r>
    </w:p>
    <w:p w14:paraId="1ECADEB9" w14:textId="77777777"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 xml:space="preserve">Сонымен бірге, Салық кодексінің 314-бабының 2-тармағына сәйкес егер </w:t>
      </w:r>
      <w:r w:rsidRPr="00BC0D9E">
        <w:rPr>
          <w:rFonts w:ascii="Times New Roman" w:hAnsi="Times New Roman" w:cs="Times New Roman"/>
          <w:b/>
          <w:sz w:val="28"/>
          <w:szCs w:val="28"/>
          <w:lang w:val="kk-KZ"/>
        </w:rPr>
        <w:t>заңды тұлға</w:t>
      </w:r>
      <w:r w:rsidRPr="00BC0D9E">
        <w:rPr>
          <w:rFonts w:ascii="Times New Roman" w:hAnsi="Times New Roman" w:cs="Times New Roman"/>
          <w:sz w:val="28"/>
          <w:szCs w:val="28"/>
          <w:lang w:val="kk-KZ"/>
        </w:rPr>
        <w:t xml:space="preserve"> күнтiзбелiк жыл басталғаннан кейiн құрылған болса, </w:t>
      </w:r>
      <w:r w:rsidRPr="00BC0D9E">
        <w:rPr>
          <w:rFonts w:ascii="Times New Roman" w:hAnsi="Times New Roman" w:cs="Times New Roman"/>
          <w:b/>
          <w:sz w:val="28"/>
          <w:szCs w:val="28"/>
          <w:lang w:val="kk-KZ"/>
        </w:rPr>
        <w:t>құрылған күнiнен бастап</w:t>
      </w:r>
      <w:r w:rsidRPr="00BC0D9E">
        <w:rPr>
          <w:rFonts w:ascii="Times New Roman" w:hAnsi="Times New Roman" w:cs="Times New Roman"/>
          <w:sz w:val="28"/>
          <w:szCs w:val="28"/>
          <w:lang w:val="kk-KZ"/>
        </w:rPr>
        <w:t xml:space="preserve"> </w:t>
      </w:r>
      <w:r w:rsidRPr="00BC0D9E">
        <w:rPr>
          <w:rFonts w:ascii="Times New Roman" w:hAnsi="Times New Roman" w:cs="Times New Roman"/>
          <w:b/>
          <w:sz w:val="28"/>
          <w:szCs w:val="28"/>
          <w:lang w:val="kk-KZ"/>
        </w:rPr>
        <w:t>күнтiзбелiк жылдың соңына дейiнгi</w:t>
      </w:r>
      <w:r w:rsidRPr="00BC0D9E">
        <w:rPr>
          <w:rFonts w:ascii="Times New Roman" w:hAnsi="Times New Roman" w:cs="Times New Roman"/>
          <w:sz w:val="28"/>
          <w:szCs w:val="28"/>
          <w:lang w:val="kk-KZ"/>
        </w:rPr>
        <w:t xml:space="preserve"> уақыт кезеңi ол үшiн бiрiншi салықтық кезең болып табылады. Бұл ретте заңды тұлғаның тіркеуші органда мемлекеттік тiркелген күнi оның құрылған күнi болып есептеледі.</w:t>
      </w:r>
    </w:p>
    <w:p w14:paraId="67CF2C75" w14:textId="77777777"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 xml:space="preserve">Осыған байланысты, 2020 жылдың 1 сәуірінен бастап құрылған  </w:t>
      </w:r>
      <w:r w:rsidRPr="00BC0D9E">
        <w:rPr>
          <w:rFonts w:ascii="Times New Roman" w:hAnsi="Times New Roman" w:cs="Times New Roman"/>
          <w:b/>
          <w:sz w:val="28"/>
          <w:szCs w:val="28"/>
          <w:lang w:val="kk-KZ"/>
        </w:rPr>
        <w:t>заңды тұлғалар</w:t>
      </w:r>
      <w:r w:rsidRPr="00BC0D9E">
        <w:rPr>
          <w:rFonts w:ascii="Times New Roman" w:hAnsi="Times New Roman" w:cs="Times New Roman"/>
          <w:i/>
          <w:sz w:val="28"/>
          <w:szCs w:val="28"/>
          <w:lang w:val="kk-KZ"/>
        </w:rPr>
        <w:t xml:space="preserve"> </w:t>
      </w:r>
      <w:r w:rsidRPr="00BC0D9E">
        <w:rPr>
          <w:rFonts w:ascii="Times New Roman" w:hAnsi="Times New Roman" w:cs="Times New Roman"/>
          <w:sz w:val="28"/>
          <w:szCs w:val="28"/>
          <w:lang w:val="kk-KZ"/>
        </w:rPr>
        <w:t xml:space="preserve">2020 жылға пайдалы қатты қазбаларды барлауға немесе өндіруге арналған лицензия негізінде берілген жер қойнауы учаскесі салық салу объектісі болып табылатын жер учаскелерiн пайдаланғаны үшін төлемақы, қоршаған ортаға эмиссия үшiн төлемақы, орманды пайдаланғаны үшін төлемақы </w:t>
      </w:r>
      <w:r w:rsidRPr="00BC0D9E">
        <w:rPr>
          <w:rStyle w:val="s0"/>
          <w:sz w:val="28"/>
          <w:szCs w:val="28"/>
          <w:lang w:val="kk-KZ"/>
        </w:rPr>
        <w:t>және радиожиiлiк спектрiн пайдаланғаны үшiн төлемақы есептеу үшін 2020 жылғы жылғы 1 сәуірінен қолданыста болатын АЕК</w:t>
      </w:r>
      <w:r w:rsidRPr="00BC0D9E">
        <w:rPr>
          <w:rFonts w:ascii="Times New Roman" w:hAnsi="Times New Roman" w:cs="Times New Roman"/>
          <w:sz w:val="28"/>
          <w:szCs w:val="28"/>
          <w:lang w:val="kk-KZ"/>
        </w:rPr>
        <w:t xml:space="preserve"> мөлшері қолданылады</w:t>
      </w:r>
      <w:r w:rsidRPr="00BC0D9E">
        <w:rPr>
          <w:rStyle w:val="s0"/>
          <w:sz w:val="28"/>
          <w:szCs w:val="28"/>
          <w:lang w:val="kk-KZ"/>
        </w:rPr>
        <w:t>, яғни, 2 778 теңге.</w:t>
      </w:r>
    </w:p>
    <w:p w14:paraId="11E968C3" w14:textId="77777777"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 xml:space="preserve">Бұдан басқа, Салық кодексінің 605-бабына сәйкес төлемақы мөлшерлемелері республикалық бюджет туралы заңда белгіленген және сыртқы (көрнекі) жарнаманы орналастыру жүзеге асырылатын тиісті </w:t>
      </w:r>
      <w:r w:rsidRPr="00BC0D9E">
        <w:rPr>
          <w:rFonts w:ascii="Times New Roman" w:hAnsi="Times New Roman" w:cs="Times New Roman"/>
          <w:b/>
          <w:sz w:val="28"/>
          <w:szCs w:val="28"/>
          <w:lang w:val="kk-KZ"/>
        </w:rPr>
        <w:t>күнтізбелік айдың бірінші күніне қолданыста болатын АЕК-тің еселенген мөлшерінде</w:t>
      </w:r>
      <w:r w:rsidRPr="00BC0D9E">
        <w:rPr>
          <w:rFonts w:ascii="Times New Roman" w:hAnsi="Times New Roman" w:cs="Times New Roman"/>
          <w:sz w:val="28"/>
          <w:szCs w:val="28"/>
          <w:lang w:val="kk-KZ"/>
        </w:rPr>
        <w:t xml:space="preserve"> айқындалады.</w:t>
      </w:r>
    </w:p>
    <w:p w14:paraId="4264B5AA" w14:textId="77777777"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b/>
          <w:bCs/>
          <w:i/>
          <w:sz w:val="28"/>
          <w:szCs w:val="28"/>
          <w:lang w:val="kk-KZ"/>
        </w:rPr>
        <w:t>Ойын бизнесі салығы бойынша</w:t>
      </w:r>
    </w:p>
    <w:p w14:paraId="2C9A16C5" w14:textId="77777777"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Салық кодексінің 536-бабының 2-тармағына сәйкес салық мөлшерлемелері республикалық бюджет туралы заңда белгіленген және салықтық кезеңнің 1-күні қолданыста болатын айлық есептік көрсеткіш мөлшері негізге алына отырып айқындалады.</w:t>
      </w:r>
    </w:p>
    <w:p w14:paraId="2E685F81" w14:textId="77777777"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Жоғарыда айтылғандарды ескере отырып, Салық кодексінің                          537-бабына сәйкес ойын бизнесі салығы бойынша салық кезеңі күнтізбелік тоқсанға тең, онда ағымдағы жылдың екінші тоқсанынан бастап ойын бизнес салығының сомасын айқындау кезінде 2 778 теңге мөлшеріндегі АЕК қолданылады.</w:t>
      </w:r>
    </w:p>
    <w:p w14:paraId="7524ACD4" w14:textId="77777777" w:rsidR="00BC0D9E" w:rsidRPr="00BC0D9E" w:rsidRDefault="00BC0D9E" w:rsidP="00BC0D9E">
      <w:pPr>
        <w:spacing w:after="0" w:line="240" w:lineRule="auto"/>
        <w:jc w:val="both"/>
        <w:rPr>
          <w:rFonts w:ascii="Times New Roman" w:hAnsi="Times New Roman" w:cs="Times New Roman"/>
          <w:b/>
          <w:i/>
          <w:sz w:val="28"/>
          <w:szCs w:val="28"/>
          <w:lang w:val="kk-KZ"/>
        </w:rPr>
      </w:pPr>
      <w:r w:rsidRPr="00BC0D9E">
        <w:rPr>
          <w:rFonts w:ascii="Times New Roman" w:hAnsi="Times New Roman" w:cs="Times New Roman"/>
          <w:b/>
          <w:i/>
          <w:sz w:val="28"/>
          <w:szCs w:val="28"/>
          <w:lang w:val="kk-KZ"/>
        </w:rPr>
        <w:t>Арнаулы салық режимiн қолдану бойынша (әрі қарай – АСР)</w:t>
      </w:r>
    </w:p>
    <w:p w14:paraId="1B074079" w14:textId="77777777"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Салық кодексінің 683-бабының 2-тармағына сәйкес шағын бизнес субъектілеріне арналған АСР мынадай талаптарға сәйкес келетін:</w:t>
      </w:r>
    </w:p>
    <w:p w14:paraId="00411463" w14:textId="77777777"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патент негізінде – республикалық бюджет туралы заңда белгіленген және тиісті қаржы жылының 1 қаңтарына қолданыста болатын айлық есептік көрсеткіштің 3 528 еселенген мөлшерінен;</w:t>
      </w:r>
    </w:p>
    <w:p w14:paraId="5BB7D6CE" w14:textId="77777777"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оңайлатылған декларация негізінде – республикалық бюджет туралы заңда белгіленген және тиісті қаржы жылының 1 қаңтарына қолданыста болатын айлық есептік көрсеткіштің 24 038 еселенген мөлшерінен;</w:t>
      </w:r>
    </w:p>
    <w:p w14:paraId="36B8898F" w14:textId="77777777"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lastRenderedPageBreak/>
        <w:t>тіркелген шегерімді пайдаланумен – республикалық бюджет туралы заңда белгіленген және тиісті қаржы жылының 1 қаңтарына қолданыста болатын айлық есептік көрсеткіштің 144 184 еселенген мөлшерінен аспайтын.</w:t>
      </w:r>
    </w:p>
    <w:p w14:paraId="60820A50" w14:textId="77777777"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Осылайша, шағын бизнес субъектілері үшін АСР қолдану мақсаттары үшін шекті табыс 2020 жылдың 1 қаңтарында қолданыста болатын АЕК, яғни 2 651 теңге қолданылады.</w:t>
      </w:r>
    </w:p>
    <w:p w14:paraId="77D29752" w14:textId="77777777" w:rsidR="00BC0D9E" w:rsidRPr="00BC0D9E" w:rsidRDefault="00BC0D9E" w:rsidP="00BC0D9E">
      <w:pPr>
        <w:spacing w:after="0" w:line="240" w:lineRule="auto"/>
        <w:contextualSpacing/>
        <w:jc w:val="both"/>
        <w:rPr>
          <w:rFonts w:ascii="Times New Roman" w:hAnsi="Times New Roman" w:cs="Times New Roman"/>
          <w:b/>
          <w:i/>
          <w:sz w:val="28"/>
          <w:szCs w:val="28"/>
          <w:lang w:val="kk-KZ"/>
        </w:rPr>
      </w:pPr>
      <w:r w:rsidRPr="00BC0D9E">
        <w:rPr>
          <w:rFonts w:ascii="Times New Roman" w:hAnsi="Times New Roman" w:cs="Times New Roman"/>
          <w:b/>
          <w:i/>
          <w:sz w:val="28"/>
          <w:szCs w:val="28"/>
          <w:lang w:val="kk-KZ"/>
        </w:rPr>
        <w:t>Бірыңғай жиынтық төлем бойынша (әрі қарай – БЖТ):</w:t>
      </w:r>
    </w:p>
    <w:p w14:paraId="65041315" w14:textId="77777777"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Салық кодексінің 774-бабының 2-тармағына сәйкес бiрыңғай жиынтық төлемді төлеушінің осы баптың 1-тармағының 3) тармақшасында көрсетiлген қызмет түрлерін жүзеге асыру нәтижесінде алатын кірісінің күнтiзбелiк жылдағы мөлшері республикалық бюджет туралы заңда белгiленген және тиiстi қаржы жылының 1 қаңтарына қолданыста болатын айлық есептік көрсеткіштің 1175 еселенген мөлшерінен аспауға тиiс.</w:t>
      </w:r>
    </w:p>
    <w:p w14:paraId="685CF4DA" w14:textId="77777777"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 xml:space="preserve">Мәселен, БЖТ төлеушінің шекті табысын есептеу үшін 2020 жылдың 1 қаңтарына қолданыстағы АЕК қолданылады, яғни 2 651 теңге (2020 жылға шекті табыстың мөлшері - 3 114 925 теңге). </w:t>
      </w:r>
    </w:p>
    <w:p w14:paraId="512A426F" w14:textId="77777777"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Сондай-ақ, Салық кодексінің 775-бабының 2-тармағына сәйкес бір айдағы бірыңғай жиынтық төлем сомасы республикалық және облыстық маңызы бар қалаларда, астанада – айлық есептік көрсеткіштің 1 еселенген мөлшерін және басқа елді мекендерде айлық есептік көрсеткіштің 0,5 еселенген мөлшерін құрайды.</w:t>
      </w:r>
    </w:p>
    <w:p w14:paraId="5D438419" w14:textId="77777777" w:rsidR="00BC0D9E" w:rsidRPr="00BC0D9E" w:rsidRDefault="00BC0D9E" w:rsidP="00BC0D9E">
      <w:pPr>
        <w:spacing w:after="0" w:line="240" w:lineRule="auto"/>
        <w:contextualSpacing/>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 xml:space="preserve">Бұл ретте республикалық бюджет туралы заңда белгіленген және тиісті қаржы жылының 1 қаңтарында қолданыста болған АЕК мөлшері қолданылады. </w:t>
      </w:r>
    </w:p>
    <w:p w14:paraId="022FA2E1" w14:textId="77777777" w:rsidR="00BC0D9E" w:rsidRPr="00BC0D9E" w:rsidRDefault="00BC0D9E" w:rsidP="00BC0D9E">
      <w:pPr>
        <w:spacing w:after="0" w:line="240" w:lineRule="auto"/>
        <w:jc w:val="both"/>
        <w:rPr>
          <w:rFonts w:ascii="Times New Roman" w:hAnsi="Times New Roman" w:cs="Times New Roman"/>
          <w:sz w:val="28"/>
          <w:szCs w:val="28"/>
          <w:lang w:val="kk-KZ"/>
        </w:rPr>
      </w:pPr>
      <w:r w:rsidRPr="00BC0D9E">
        <w:rPr>
          <w:rFonts w:ascii="Times New Roman" w:hAnsi="Times New Roman" w:cs="Times New Roman"/>
          <w:sz w:val="28"/>
          <w:szCs w:val="28"/>
          <w:lang w:val="kk-KZ"/>
        </w:rPr>
        <w:t>Осылайша, БЖТ сомасы ағымдағы жылдың бір айы үшін қала тұрғындары үшін 1 АЕК немесе 2 651 теңге құрайды, ауыл тұрғындары үшін - 0,5 АЕК немесе 1 326 теңге.</w:t>
      </w:r>
    </w:p>
    <w:p w14:paraId="78884583" w14:textId="77777777" w:rsidR="00BC0D9E" w:rsidRPr="00BC0D9E" w:rsidRDefault="00BC0D9E" w:rsidP="00BC0D9E">
      <w:pPr>
        <w:spacing w:after="0" w:line="240" w:lineRule="auto"/>
        <w:jc w:val="both"/>
        <w:outlineLvl w:val="3"/>
        <w:rPr>
          <w:rFonts w:ascii="Arial" w:eastAsia="Times New Roman" w:hAnsi="Arial" w:cs="Arial"/>
          <w:b/>
          <w:bCs/>
          <w:color w:val="222222"/>
          <w:sz w:val="28"/>
          <w:szCs w:val="28"/>
          <w:lang w:val="kk-KZ"/>
        </w:rPr>
      </w:pPr>
    </w:p>
    <w:p w14:paraId="1EDFA024" w14:textId="77777777" w:rsidR="00BC0D9E" w:rsidRPr="00BC0D9E" w:rsidRDefault="00BC0D9E" w:rsidP="00BC0D9E">
      <w:pPr>
        <w:spacing w:after="0" w:line="240" w:lineRule="auto"/>
        <w:jc w:val="both"/>
        <w:outlineLvl w:val="3"/>
        <w:rPr>
          <w:rFonts w:ascii="Arial" w:eastAsia="Times New Roman" w:hAnsi="Arial" w:cs="Arial"/>
          <w:b/>
          <w:bCs/>
          <w:color w:val="222222"/>
          <w:sz w:val="28"/>
          <w:szCs w:val="28"/>
          <w:lang w:val="kk-KZ"/>
        </w:rPr>
      </w:pPr>
    </w:p>
    <w:p w14:paraId="040F3EB4" w14:textId="77777777" w:rsidR="00BC0D9E" w:rsidRDefault="00BC0D9E" w:rsidP="00BC0D9E">
      <w:pPr>
        <w:spacing w:after="0" w:line="240" w:lineRule="auto"/>
        <w:jc w:val="center"/>
        <w:outlineLvl w:val="3"/>
        <w:rPr>
          <w:rFonts w:ascii="Times New Roman" w:eastAsia="Times New Roman" w:hAnsi="Times New Roman" w:cs="Times New Roman"/>
          <w:b/>
          <w:bCs/>
          <w:color w:val="222222"/>
          <w:sz w:val="28"/>
          <w:szCs w:val="28"/>
        </w:rPr>
      </w:pPr>
      <w:bookmarkStart w:id="0" w:name="_GoBack"/>
      <w:r w:rsidRPr="00BC0D9E">
        <w:rPr>
          <w:rFonts w:ascii="Times New Roman" w:eastAsia="Times New Roman" w:hAnsi="Times New Roman" w:cs="Times New Roman"/>
          <w:b/>
          <w:bCs/>
          <w:color w:val="222222"/>
          <w:sz w:val="28"/>
          <w:szCs w:val="28"/>
        </w:rPr>
        <w:t xml:space="preserve">Применение месячного расчетного показателя (МРП) </w:t>
      </w:r>
    </w:p>
    <w:p w14:paraId="57E526A7" w14:textId="77777777" w:rsidR="00BC0D9E" w:rsidRPr="00BC0D9E" w:rsidRDefault="00BC0D9E" w:rsidP="00BC0D9E">
      <w:pPr>
        <w:spacing w:after="0" w:line="240" w:lineRule="auto"/>
        <w:jc w:val="center"/>
        <w:outlineLvl w:val="3"/>
        <w:rPr>
          <w:rFonts w:ascii="Times New Roman" w:eastAsia="Times New Roman" w:hAnsi="Times New Roman" w:cs="Times New Roman"/>
          <w:b/>
          <w:bCs/>
          <w:color w:val="222222"/>
          <w:sz w:val="28"/>
          <w:szCs w:val="28"/>
        </w:rPr>
      </w:pPr>
      <w:r w:rsidRPr="00BC0D9E">
        <w:rPr>
          <w:rFonts w:ascii="Times New Roman" w:eastAsia="Times New Roman" w:hAnsi="Times New Roman" w:cs="Times New Roman"/>
          <w:b/>
          <w:bCs/>
          <w:color w:val="222222"/>
          <w:sz w:val="28"/>
          <w:szCs w:val="28"/>
        </w:rPr>
        <w:t>при исчислении налогов и сборов</w:t>
      </w:r>
    </w:p>
    <w:bookmarkEnd w:id="0"/>
    <w:p w14:paraId="0D08B567"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МРП для исчисления пособий и иных социальных выплат, а также применения штрафных санкций, налогов и других платежей в соответствии</w:t>
      </w:r>
      <w:r w:rsidRPr="00BC0D9E">
        <w:rPr>
          <w:color w:val="222222"/>
          <w:sz w:val="28"/>
          <w:szCs w:val="28"/>
          <w:bdr w:val="none" w:sz="0" w:space="0" w:color="auto" w:frame="1"/>
        </w:rPr>
        <w:br/>
        <w:t>с законодательством Республики Казахстан:</w:t>
      </w:r>
    </w:p>
    <w:p w14:paraId="2223F701"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с 1 января 2020 года – 2 651 тенге;</w:t>
      </w:r>
    </w:p>
    <w:p w14:paraId="58C798E2"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с 1 апреля 2020 года - 2 778 тенге.</w:t>
      </w:r>
    </w:p>
    <w:p w14:paraId="7C4106CA"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rStyle w:val="a5"/>
          <w:rFonts w:ascii="inherit" w:hAnsi="inherit"/>
          <w:b/>
          <w:bCs/>
          <w:color w:val="222222"/>
          <w:sz w:val="28"/>
          <w:szCs w:val="28"/>
          <w:bdr w:val="none" w:sz="0" w:space="0" w:color="auto" w:frame="1"/>
        </w:rPr>
        <w:t>По налогу на транспортные средства</w:t>
      </w:r>
    </w:p>
    <w:p w14:paraId="65AE7AC7"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Согласно пункту 3 статьи 492 Налогового кодекса для исчисления налога на транспортные средства применяется МРП, установленный законом о республиканском бюджете и действующий на 1 января соответствующего финансового года.</w:t>
      </w:r>
    </w:p>
    <w:p w14:paraId="71A906D2"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Таким образом, для исчисления налога на транспортные средства за 2020 год применяется МРП, действующий на 1 января 2020 года, то есть 2 651 тенге.</w:t>
      </w:r>
    </w:p>
    <w:p w14:paraId="7C77A105"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rFonts w:ascii="Arial" w:hAnsi="Arial" w:cs="Arial"/>
          <w:color w:val="222222"/>
          <w:sz w:val="28"/>
          <w:szCs w:val="28"/>
        </w:rPr>
        <w:t> </w:t>
      </w:r>
      <w:r w:rsidRPr="00BC0D9E">
        <w:rPr>
          <w:rStyle w:val="a5"/>
          <w:rFonts w:ascii="inherit" w:hAnsi="inherit"/>
          <w:b/>
          <w:bCs/>
          <w:color w:val="222222"/>
          <w:sz w:val="28"/>
          <w:szCs w:val="28"/>
          <w:bdr w:val="none" w:sz="0" w:space="0" w:color="auto" w:frame="1"/>
        </w:rPr>
        <w:t>По сборам, платам и другим обязательным платежам в бюджет</w:t>
      </w:r>
    </w:p>
    <w:p w14:paraId="14692B0A"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lastRenderedPageBreak/>
        <w:t>В соответствии со статьями 553, 557, 582 и 609 Налогового кодекса ставки регистрационных сборов, платы за пользование лицензией на занятие отдельными видами деятельности, платы за пользование животным миром и государственной пошлины определяются в размере, кратном месячному расчетному показателю, установленному законом о республиканском бюджете и действующему на дату уплаты таких платежей.</w:t>
      </w:r>
    </w:p>
    <w:p w14:paraId="21A4D99B"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Соответственно, для исчисления сборов, платы за пользование лицензией на занятие отдельными видами деятельности, платы за пользование животным миром и государственной пошлины за 2020 год применяется размер МРП:</w:t>
      </w:r>
    </w:p>
    <w:p w14:paraId="4C3CC0E9"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при уплате до 1 апреля 2020 года – МРП, действующий на 1 января 2020 года (2 651 тенге);</w:t>
      </w:r>
    </w:p>
    <w:p w14:paraId="51C18DEC"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при уплате 1 апреля 2020 года и после – МРП, действующий на 1 апреля 2020 года (2 778 тенге).</w:t>
      </w:r>
    </w:p>
    <w:p w14:paraId="096E8A6D"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rFonts w:ascii="Arial" w:hAnsi="Arial" w:cs="Arial"/>
          <w:color w:val="222222"/>
          <w:sz w:val="28"/>
          <w:szCs w:val="28"/>
        </w:rPr>
        <w:t> </w:t>
      </w:r>
      <w:r w:rsidRPr="00BC0D9E">
        <w:rPr>
          <w:rStyle w:val="a5"/>
          <w:rFonts w:ascii="inherit" w:hAnsi="inherit"/>
          <w:b/>
          <w:bCs/>
          <w:color w:val="222222"/>
          <w:sz w:val="28"/>
          <w:szCs w:val="28"/>
          <w:bdr w:val="none" w:sz="0" w:space="0" w:color="auto" w:frame="1"/>
        </w:rPr>
        <w:t>По применению специальных налоговых режимов (СНР)</w:t>
      </w:r>
    </w:p>
    <w:p w14:paraId="70C13C74"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Согласно пункту 2 статьи 683 Налогового кодекса в целях применения СНР для субъектов малого бизнеса доход за налоговый период не должен превышать для СНР:</w:t>
      </w:r>
    </w:p>
    <w:p w14:paraId="40392B92"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на основе патента – 3 528-кратный размер МРП, установленного законом о республиканском бюджете и действующего на 1 января соответствующего финансового года;</w:t>
      </w:r>
    </w:p>
    <w:p w14:paraId="6C495C93"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на основе упрощенной декларации – 24 038-кратный МРП, установленного законом о республиканском бюджете и действующего на 1 января соответствующего финансового года;</w:t>
      </w:r>
    </w:p>
    <w:p w14:paraId="557159C1"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 с использованием фиксированного вычета – 144 184-кратный размер МРП, установленного законом о республиканском бюджете и действующего на 1 января соответствующего финансового года;</w:t>
      </w:r>
    </w:p>
    <w:p w14:paraId="788D1FBF"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Таким образом, предельный доход для целей применения СНР для субъектов малого бизнеса применяется МРП, действующий на 1 января              2020 года, то есть 2 651 тенге.</w:t>
      </w:r>
    </w:p>
    <w:p w14:paraId="5907CC09"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rFonts w:ascii="Arial" w:hAnsi="Arial" w:cs="Arial"/>
          <w:color w:val="222222"/>
          <w:sz w:val="28"/>
          <w:szCs w:val="28"/>
        </w:rPr>
        <w:t> </w:t>
      </w:r>
      <w:r w:rsidRPr="00BC0D9E">
        <w:rPr>
          <w:rStyle w:val="a5"/>
          <w:rFonts w:ascii="inherit" w:hAnsi="inherit"/>
          <w:b/>
          <w:bCs/>
          <w:color w:val="222222"/>
          <w:sz w:val="28"/>
          <w:szCs w:val="28"/>
          <w:bdr w:val="none" w:sz="0" w:space="0" w:color="auto" w:frame="1"/>
        </w:rPr>
        <w:t>По уплате Единого совокупного платежа (ЕСП)</w:t>
      </w:r>
    </w:p>
    <w:p w14:paraId="1B2B539B"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В соответствии с пунктом 2 статьи 774 Налогового кодекса</w:t>
      </w:r>
      <w:r w:rsidRPr="00BC0D9E">
        <w:rPr>
          <w:strike/>
          <w:color w:val="222222"/>
          <w:sz w:val="28"/>
          <w:szCs w:val="28"/>
          <w:bdr w:val="none" w:sz="0" w:space="0" w:color="auto" w:frame="1"/>
        </w:rPr>
        <w:t>,</w:t>
      </w:r>
      <w:r w:rsidRPr="00BC0D9E">
        <w:rPr>
          <w:color w:val="222222"/>
          <w:sz w:val="28"/>
          <w:szCs w:val="28"/>
          <w:bdr w:val="none" w:sz="0" w:space="0" w:color="auto" w:frame="1"/>
        </w:rPr>
        <w:t> размер дохода плательщика ЕСП, получаемого в результате осуществления видов деятельности, указанных в подпункте 3) пункта 1 данной статьи, за календарный год не должен превышать 1175-кратный размер МРП, установленного законом о республиканском бюджете и действующего на          1 января соответствующего финансового года.</w:t>
      </w:r>
    </w:p>
    <w:p w14:paraId="68332F15"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Так, для расчета предельного дохода плательщика ЕСП применяется МРП, действующий на 1 января 2020 года, то есть 2 651 тенге (размер предельного дохода на 2020 год – 3 114 925 тенге).</w:t>
      </w:r>
    </w:p>
    <w:p w14:paraId="0EA2274D"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Также, согласно пункту 2 статьи 775 Налогового кодекса, сумма ЕСП за один месяц составляет 1-кратный размер МРП в городах республиканского и областного значения, столице и 0,5-кратный размер МРП– в других населенных пунктах.</w:t>
      </w:r>
    </w:p>
    <w:p w14:paraId="7DCA734F"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lastRenderedPageBreak/>
        <w:t>При этом применяется размер МРП, установленного законом о республиканском бюджете и действующего на 1 января соответствующего финансового года.</w:t>
      </w:r>
    </w:p>
    <w:p w14:paraId="5AB6A2B2"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Следовательно, сумма ЕСП в текущем году за один месяц для жителей городов составляет 2 651 тенге, для сельских жителей 1 326 тенге.</w:t>
      </w:r>
    </w:p>
    <w:p w14:paraId="2B8C7064"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rFonts w:ascii="Arial" w:hAnsi="Arial" w:cs="Arial"/>
          <w:color w:val="222222"/>
          <w:sz w:val="28"/>
          <w:szCs w:val="28"/>
        </w:rPr>
        <w:t> </w:t>
      </w:r>
    </w:p>
    <w:p w14:paraId="45C06B1E"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rStyle w:val="a5"/>
          <w:rFonts w:ascii="inherit" w:hAnsi="inherit"/>
          <w:b/>
          <w:bCs/>
          <w:color w:val="222222"/>
          <w:sz w:val="28"/>
          <w:szCs w:val="28"/>
          <w:bdr w:val="none" w:sz="0" w:space="0" w:color="auto" w:frame="1"/>
        </w:rPr>
        <w:t>По налогу на игорный бизнес</w:t>
      </w:r>
    </w:p>
    <w:p w14:paraId="01DA3FFC"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В соответствии с пунктом 2 статьи 536 Налогового кодекса ставки налога, установленные по налогу на игорный бизнес, определяются исходя из размера МРП, установленного законом о республиканском бюджете и действующего на 1 число налогового периода.</w:t>
      </w:r>
    </w:p>
    <w:p w14:paraId="2CD5511C" w14:textId="77777777" w:rsidR="00BC0D9E" w:rsidRPr="00BC0D9E" w:rsidRDefault="00BC0D9E" w:rsidP="00BC0D9E">
      <w:pPr>
        <w:pStyle w:val="rtejustify"/>
        <w:shd w:val="clear" w:color="auto" w:fill="FFFFFF"/>
        <w:spacing w:before="0" w:beforeAutospacing="0" w:after="0" w:afterAutospacing="0"/>
        <w:jc w:val="both"/>
        <w:rPr>
          <w:rFonts w:ascii="Arial" w:hAnsi="Arial" w:cs="Arial"/>
          <w:color w:val="222222"/>
          <w:sz w:val="28"/>
          <w:szCs w:val="28"/>
        </w:rPr>
      </w:pPr>
      <w:r w:rsidRPr="00BC0D9E">
        <w:rPr>
          <w:color w:val="222222"/>
          <w:sz w:val="28"/>
          <w:szCs w:val="28"/>
          <w:bdr w:val="none" w:sz="0" w:space="0" w:color="auto" w:frame="1"/>
        </w:rPr>
        <w:t>Учитывая вышеизложенное и то, что налоговый период, согласно статье 537 Налогового кодекса, по налогу на игорный бизнес равен календарному кварталу, то МРП в размере 2 778 тенге применяется при  определении сумм налога на игорный бизнес, начиная со второго квартала текущего года.</w:t>
      </w:r>
    </w:p>
    <w:p w14:paraId="0E95593F" w14:textId="77777777" w:rsidR="007022FB" w:rsidRPr="00FF6A99" w:rsidRDefault="007022FB" w:rsidP="00BC0D9E">
      <w:pPr>
        <w:spacing w:after="0" w:line="240" w:lineRule="auto"/>
        <w:jc w:val="both"/>
        <w:rPr>
          <w:sz w:val="28"/>
          <w:szCs w:val="28"/>
        </w:rPr>
      </w:pPr>
    </w:p>
    <w:p w14:paraId="128D879A" w14:textId="77777777" w:rsidR="00FF6A99" w:rsidRPr="00D61829" w:rsidRDefault="00FF6A99" w:rsidP="00BC0D9E">
      <w:pPr>
        <w:spacing w:after="0" w:line="240" w:lineRule="auto"/>
        <w:jc w:val="both"/>
        <w:rPr>
          <w:sz w:val="28"/>
          <w:szCs w:val="28"/>
        </w:rPr>
      </w:pPr>
    </w:p>
    <w:p w14:paraId="5A97DDE2" w14:textId="77777777" w:rsidR="00FF6A99" w:rsidRPr="00D61829" w:rsidRDefault="00FF6A99" w:rsidP="00BC0D9E">
      <w:pPr>
        <w:spacing w:after="0" w:line="240" w:lineRule="auto"/>
        <w:jc w:val="both"/>
        <w:rPr>
          <w:sz w:val="28"/>
          <w:szCs w:val="28"/>
        </w:rPr>
      </w:pPr>
    </w:p>
    <w:p w14:paraId="0F28171F" w14:textId="77777777" w:rsidR="00FF6A99" w:rsidRPr="00D61829" w:rsidRDefault="00FF6A99" w:rsidP="00D61829">
      <w:pPr>
        <w:spacing w:after="0" w:line="240" w:lineRule="auto"/>
        <w:jc w:val="center"/>
        <w:rPr>
          <w:rFonts w:ascii="Times New Roman" w:hAnsi="Times New Roman" w:cs="Times New Roman"/>
          <w:b/>
          <w:sz w:val="28"/>
          <w:szCs w:val="28"/>
          <w:lang w:val="en-US"/>
        </w:rPr>
      </w:pPr>
      <w:r w:rsidRPr="00D61829">
        <w:rPr>
          <w:rFonts w:ascii="Times New Roman" w:hAnsi="Times New Roman" w:cs="Times New Roman"/>
          <w:b/>
          <w:sz w:val="28"/>
          <w:szCs w:val="28"/>
          <w:lang w:val="en-US"/>
        </w:rPr>
        <w:t>Application of the monthly calculation index (MCI)</w:t>
      </w:r>
    </w:p>
    <w:p w14:paraId="100BC8F2" w14:textId="77777777" w:rsidR="00FF6A99" w:rsidRPr="00C36682" w:rsidRDefault="00FF6A99" w:rsidP="00C36682">
      <w:pPr>
        <w:spacing w:after="0" w:line="240" w:lineRule="auto"/>
        <w:jc w:val="center"/>
        <w:rPr>
          <w:rFonts w:ascii="Times New Roman" w:hAnsi="Times New Roman" w:cs="Times New Roman"/>
          <w:b/>
          <w:sz w:val="28"/>
          <w:szCs w:val="28"/>
          <w:lang w:val="en-US"/>
        </w:rPr>
      </w:pPr>
      <w:r w:rsidRPr="00C36682">
        <w:rPr>
          <w:rFonts w:ascii="Times New Roman" w:hAnsi="Times New Roman" w:cs="Times New Roman"/>
          <w:b/>
          <w:sz w:val="28"/>
          <w:szCs w:val="28"/>
          <w:lang w:val="en-US"/>
        </w:rPr>
        <w:t>when calculating taxes and fees</w:t>
      </w:r>
    </w:p>
    <w:p w14:paraId="2F28A6BC"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MCI for calculating benefits and other social benefits, as well as the application of penalties, taxes and other payments in accordance with</w:t>
      </w:r>
    </w:p>
    <w:p w14:paraId="45914453"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with the legislation of the Republic of Kazakhstan:</w:t>
      </w:r>
    </w:p>
    <w:p w14:paraId="70F70FAC"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xml:space="preserve">- from January 1, 2020 - 2 651 </w:t>
      </w:r>
      <w:proofErr w:type="spellStart"/>
      <w:r w:rsidRPr="00D61829">
        <w:rPr>
          <w:rFonts w:ascii="Times New Roman" w:hAnsi="Times New Roman" w:cs="Times New Roman"/>
          <w:sz w:val="28"/>
          <w:szCs w:val="28"/>
          <w:lang w:val="en-US"/>
        </w:rPr>
        <w:t>tenge</w:t>
      </w:r>
      <w:proofErr w:type="spellEnd"/>
      <w:r w:rsidRPr="00D61829">
        <w:rPr>
          <w:rFonts w:ascii="Times New Roman" w:hAnsi="Times New Roman" w:cs="Times New Roman"/>
          <w:sz w:val="28"/>
          <w:szCs w:val="28"/>
          <w:lang w:val="en-US"/>
        </w:rPr>
        <w:t>;</w:t>
      </w:r>
    </w:p>
    <w:p w14:paraId="51212C6C"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xml:space="preserve">- from April 1, 2020 - 2 778 </w:t>
      </w:r>
      <w:proofErr w:type="spellStart"/>
      <w:r w:rsidRPr="00D61829">
        <w:rPr>
          <w:rFonts w:ascii="Times New Roman" w:hAnsi="Times New Roman" w:cs="Times New Roman"/>
          <w:sz w:val="28"/>
          <w:szCs w:val="28"/>
          <w:lang w:val="en-US"/>
        </w:rPr>
        <w:t>tenge</w:t>
      </w:r>
      <w:proofErr w:type="spellEnd"/>
      <w:r w:rsidRPr="00D61829">
        <w:rPr>
          <w:rFonts w:ascii="Times New Roman" w:hAnsi="Times New Roman" w:cs="Times New Roman"/>
          <w:sz w:val="28"/>
          <w:szCs w:val="28"/>
          <w:lang w:val="en-US"/>
        </w:rPr>
        <w:t>.</w:t>
      </w:r>
    </w:p>
    <w:p w14:paraId="00B21DA7"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For vehicle tax</w:t>
      </w:r>
    </w:p>
    <w:p w14:paraId="4C285128"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According to paragraph 3 of Article 492 of the Tax Code, the MCI, established by the law on the republican budget and valid as of January 1 of the corresponding financial year, is applied to calculate the tax on vehicles.</w:t>
      </w:r>
    </w:p>
    <w:p w14:paraId="41BE3BEE"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xml:space="preserve">Thus, the MCI valid as of January 1, 2020, that is, 2 651 </w:t>
      </w:r>
      <w:proofErr w:type="spellStart"/>
      <w:r w:rsidRPr="00D61829">
        <w:rPr>
          <w:rFonts w:ascii="Times New Roman" w:hAnsi="Times New Roman" w:cs="Times New Roman"/>
          <w:sz w:val="28"/>
          <w:szCs w:val="28"/>
          <w:lang w:val="en-US"/>
        </w:rPr>
        <w:t>tenge</w:t>
      </w:r>
      <w:proofErr w:type="spellEnd"/>
      <w:r w:rsidRPr="00D61829">
        <w:rPr>
          <w:rFonts w:ascii="Times New Roman" w:hAnsi="Times New Roman" w:cs="Times New Roman"/>
          <w:sz w:val="28"/>
          <w:szCs w:val="28"/>
          <w:lang w:val="en-US"/>
        </w:rPr>
        <w:t>, is applied to calculate the tax on vehicles for 2020.</w:t>
      </w:r>
    </w:p>
    <w:p w14:paraId="3A0DFAF1"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xml:space="preserve"> For fees, fees and other obligatory payments to the budget</w:t>
      </w:r>
    </w:p>
    <w:p w14:paraId="4560D574"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In accordance with Articles 553, 557, 582 and 609 of the Tax Code, the rates of registration fees, fees for using a license to engage in certain types of activities, fees for the use of wildlife and state fees are determined in an amount that is a multiple of the monthly calculated indicator established by the law on the republican budget and effective on the date of payment of such payments.</w:t>
      </w:r>
    </w:p>
    <w:p w14:paraId="2EE99E2E"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Accordingly, to calculate fees, fees for using a license to engage in certain types of activities, fees for the use of wildlife and state fees for 2020, the MCI is applied:</w:t>
      </w:r>
    </w:p>
    <w:p w14:paraId="536618C9"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xml:space="preserve">- if paid before April 1, 2020 - MCI valid as of January 1, 2020 (2 651 </w:t>
      </w:r>
      <w:proofErr w:type="spellStart"/>
      <w:r w:rsidRPr="00D61829">
        <w:rPr>
          <w:rFonts w:ascii="Times New Roman" w:hAnsi="Times New Roman" w:cs="Times New Roman"/>
          <w:sz w:val="28"/>
          <w:szCs w:val="28"/>
          <w:lang w:val="en-US"/>
        </w:rPr>
        <w:t>tenge</w:t>
      </w:r>
      <w:proofErr w:type="spellEnd"/>
      <w:r w:rsidRPr="00D61829">
        <w:rPr>
          <w:rFonts w:ascii="Times New Roman" w:hAnsi="Times New Roman" w:cs="Times New Roman"/>
          <w:sz w:val="28"/>
          <w:szCs w:val="28"/>
          <w:lang w:val="en-US"/>
        </w:rPr>
        <w:t>);</w:t>
      </w:r>
    </w:p>
    <w:p w14:paraId="0ED1BB34"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xml:space="preserve">- upon payment on April 1, 2020 and after - MCI valid as of April 1, 2020 (2 778 </w:t>
      </w:r>
      <w:proofErr w:type="spellStart"/>
      <w:r w:rsidRPr="00D61829">
        <w:rPr>
          <w:rFonts w:ascii="Times New Roman" w:hAnsi="Times New Roman" w:cs="Times New Roman"/>
          <w:sz w:val="28"/>
          <w:szCs w:val="28"/>
          <w:lang w:val="en-US"/>
        </w:rPr>
        <w:t>tenge</w:t>
      </w:r>
      <w:proofErr w:type="spellEnd"/>
      <w:r w:rsidRPr="00D61829">
        <w:rPr>
          <w:rFonts w:ascii="Times New Roman" w:hAnsi="Times New Roman" w:cs="Times New Roman"/>
          <w:sz w:val="28"/>
          <w:szCs w:val="28"/>
          <w:lang w:val="en-US"/>
        </w:rPr>
        <w:t>).</w:t>
      </w:r>
    </w:p>
    <w:p w14:paraId="1F0767C0"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xml:space="preserve"> On the application of special tax regimes (SR)</w:t>
      </w:r>
    </w:p>
    <w:p w14:paraId="7A23EA84"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lastRenderedPageBreak/>
        <w:t>According to paragraph 2 of Article 683 of the Tax Code, in order to apply the SNR for small businesses, income for the tax period should not exceed for the SNR:</w:t>
      </w:r>
    </w:p>
    <w:p w14:paraId="4EE8CBE1"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on the basis of a patent - 3,528 times the MCI established by the law on the republican budget and valid as of January 1 of the corresponding financial year;</w:t>
      </w:r>
    </w:p>
    <w:p w14:paraId="53E24F61"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on the basis of a simplified declaration - 24,038 times the MCI established by the law on the republican budget and effective as of January 1 of the corresponding financial year;</w:t>
      </w:r>
    </w:p>
    <w:p w14:paraId="2C0C1182"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using a fixed deduction - 144 184 times the MCI established by the law on the republican budget and effective as of January 1 of the corresponding financial year;</w:t>
      </w:r>
    </w:p>
    <w:p w14:paraId="660876D3"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xml:space="preserve">Thus, the maximum income for the purposes of applying the SNR for small businesses is applied by the MCI effective as of January 1, 2020, that is, 2 651 </w:t>
      </w:r>
      <w:proofErr w:type="spellStart"/>
      <w:r w:rsidRPr="00D61829">
        <w:rPr>
          <w:rFonts w:ascii="Times New Roman" w:hAnsi="Times New Roman" w:cs="Times New Roman"/>
          <w:sz w:val="28"/>
          <w:szCs w:val="28"/>
          <w:lang w:val="en-US"/>
        </w:rPr>
        <w:t>tenge</w:t>
      </w:r>
      <w:proofErr w:type="spellEnd"/>
      <w:r w:rsidRPr="00D61829">
        <w:rPr>
          <w:rFonts w:ascii="Times New Roman" w:hAnsi="Times New Roman" w:cs="Times New Roman"/>
          <w:sz w:val="28"/>
          <w:szCs w:val="28"/>
          <w:lang w:val="en-US"/>
        </w:rPr>
        <w:t>.</w:t>
      </w:r>
    </w:p>
    <w:p w14:paraId="6DC36B3E"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xml:space="preserve"> On payment of the Single Aggregate Payment (CAP)</w:t>
      </w:r>
    </w:p>
    <w:p w14:paraId="7CF62D9E"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In accordance with paragraph 2 of Article 774 of the Tax Code, the amount of income of the CAP payer received as a result of the activities specified in subparagraph 3) of paragraph 1 of this article for a calendar year must not exceed 1175 times the MCI established by the law on the republican budget and in effect on January 1 of the relevant financial year.</w:t>
      </w:r>
    </w:p>
    <w:p w14:paraId="0B410F98"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xml:space="preserve">So, to calculate the maximum income of the CAP payer, the MCI is applied, valid as of January 1, 2020, that is, 2 651 </w:t>
      </w:r>
      <w:proofErr w:type="spellStart"/>
      <w:r w:rsidRPr="00D61829">
        <w:rPr>
          <w:rFonts w:ascii="Times New Roman" w:hAnsi="Times New Roman" w:cs="Times New Roman"/>
          <w:sz w:val="28"/>
          <w:szCs w:val="28"/>
          <w:lang w:val="en-US"/>
        </w:rPr>
        <w:t>tenge</w:t>
      </w:r>
      <w:proofErr w:type="spellEnd"/>
      <w:r w:rsidRPr="00D61829">
        <w:rPr>
          <w:rFonts w:ascii="Times New Roman" w:hAnsi="Times New Roman" w:cs="Times New Roman"/>
          <w:sz w:val="28"/>
          <w:szCs w:val="28"/>
          <w:lang w:val="en-US"/>
        </w:rPr>
        <w:t xml:space="preserve"> (the amount of the maximum income for 2020 is 3 114 925 </w:t>
      </w:r>
      <w:proofErr w:type="spellStart"/>
      <w:r w:rsidRPr="00D61829">
        <w:rPr>
          <w:rFonts w:ascii="Times New Roman" w:hAnsi="Times New Roman" w:cs="Times New Roman"/>
          <w:sz w:val="28"/>
          <w:szCs w:val="28"/>
          <w:lang w:val="en-US"/>
        </w:rPr>
        <w:t>tenge</w:t>
      </w:r>
      <w:proofErr w:type="spellEnd"/>
      <w:r w:rsidRPr="00D61829">
        <w:rPr>
          <w:rFonts w:ascii="Times New Roman" w:hAnsi="Times New Roman" w:cs="Times New Roman"/>
          <w:sz w:val="28"/>
          <w:szCs w:val="28"/>
          <w:lang w:val="en-US"/>
        </w:rPr>
        <w:t>).</w:t>
      </w:r>
    </w:p>
    <w:p w14:paraId="5A00042C"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Also, according to clause 2 of Article 775 of the Tax Code, the amount of the CAP for one month is 1-fold the MCI in cities of republican and regional significance, the capital and 0.5 times the MCI in other settlements.</w:t>
      </w:r>
    </w:p>
    <w:p w14:paraId="4DACF08A"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In this case, the size of the MCI, established by the law on the republican budget and valid as of January 1 of the corresponding financial year, is applied.</w:t>
      </w:r>
    </w:p>
    <w:p w14:paraId="7E94AED4"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xml:space="preserve">Consequently, the amount of the CAP in the current year for one month for urban residents is 2,651 </w:t>
      </w:r>
      <w:proofErr w:type="spellStart"/>
      <w:r w:rsidRPr="00D61829">
        <w:rPr>
          <w:rFonts w:ascii="Times New Roman" w:hAnsi="Times New Roman" w:cs="Times New Roman"/>
          <w:sz w:val="28"/>
          <w:szCs w:val="28"/>
          <w:lang w:val="en-US"/>
        </w:rPr>
        <w:t>tenge</w:t>
      </w:r>
      <w:proofErr w:type="spellEnd"/>
      <w:r w:rsidRPr="00D61829">
        <w:rPr>
          <w:rFonts w:ascii="Times New Roman" w:hAnsi="Times New Roman" w:cs="Times New Roman"/>
          <w:sz w:val="28"/>
          <w:szCs w:val="28"/>
          <w:lang w:val="en-US"/>
        </w:rPr>
        <w:t xml:space="preserve">, for rural residents 1,326 </w:t>
      </w:r>
      <w:proofErr w:type="spellStart"/>
      <w:r w:rsidRPr="00D61829">
        <w:rPr>
          <w:rFonts w:ascii="Times New Roman" w:hAnsi="Times New Roman" w:cs="Times New Roman"/>
          <w:sz w:val="28"/>
          <w:szCs w:val="28"/>
          <w:lang w:val="en-US"/>
        </w:rPr>
        <w:t>tenge</w:t>
      </w:r>
      <w:proofErr w:type="spellEnd"/>
      <w:r w:rsidRPr="00D61829">
        <w:rPr>
          <w:rFonts w:ascii="Times New Roman" w:hAnsi="Times New Roman" w:cs="Times New Roman"/>
          <w:sz w:val="28"/>
          <w:szCs w:val="28"/>
          <w:lang w:val="en-US"/>
        </w:rPr>
        <w:t>.</w:t>
      </w:r>
    </w:p>
    <w:p w14:paraId="2903ECE9"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xml:space="preserve"> </w:t>
      </w:r>
    </w:p>
    <w:p w14:paraId="16A45DB8"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On tax on gambling business</w:t>
      </w:r>
    </w:p>
    <w:p w14:paraId="3AAC22BA"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In accordance with paragraph 2 of Article 536 of the Tax Code, the tax rates established for the tax on gambling are determined based on the size of the MCI established by the law on the republican budget and valid for the 1st date of the tax period.</w:t>
      </w:r>
    </w:p>
    <w:p w14:paraId="78BD0CF6" w14:textId="77777777" w:rsidR="00FF6A99" w:rsidRPr="00D61829" w:rsidRDefault="00FF6A99" w:rsidP="00FF6A99">
      <w:pPr>
        <w:spacing w:after="0" w:line="240" w:lineRule="auto"/>
        <w:jc w:val="both"/>
        <w:rPr>
          <w:rFonts w:ascii="Times New Roman" w:hAnsi="Times New Roman" w:cs="Times New Roman"/>
          <w:sz w:val="28"/>
          <w:szCs w:val="28"/>
          <w:lang w:val="en-US"/>
        </w:rPr>
      </w:pPr>
      <w:r w:rsidRPr="00D61829">
        <w:rPr>
          <w:rFonts w:ascii="Times New Roman" w:hAnsi="Times New Roman" w:cs="Times New Roman"/>
          <w:sz w:val="28"/>
          <w:szCs w:val="28"/>
          <w:lang w:val="en-US"/>
        </w:rPr>
        <w:t xml:space="preserve">Considering the above and the fact that the tax period, in accordance with Article 537 of the Tax Code, for the gambling business tax is equal to a calendar quarter, the MCI of 2,778 </w:t>
      </w:r>
      <w:proofErr w:type="spellStart"/>
      <w:r w:rsidRPr="00D61829">
        <w:rPr>
          <w:rFonts w:ascii="Times New Roman" w:hAnsi="Times New Roman" w:cs="Times New Roman"/>
          <w:sz w:val="28"/>
          <w:szCs w:val="28"/>
          <w:lang w:val="en-US"/>
        </w:rPr>
        <w:t>tenge</w:t>
      </w:r>
      <w:proofErr w:type="spellEnd"/>
      <w:r w:rsidRPr="00D61829">
        <w:rPr>
          <w:rFonts w:ascii="Times New Roman" w:hAnsi="Times New Roman" w:cs="Times New Roman"/>
          <w:sz w:val="28"/>
          <w:szCs w:val="28"/>
          <w:lang w:val="en-US"/>
        </w:rPr>
        <w:t xml:space="preserve"> is applied when determining the amount of tax on the gambling business, starting from the second quarter of the current year.</w:t>
      </w:r>
    </w:p>
    <w:sectPr w:rsidR="00FF6A99" w:rsidRPr="00D61829" w:rsidSect="008779BE">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D05DC" w14:textId="77777777" w:rsidR="000952A9" w:rsidRDefault="000952A9" w:rsidP="00625957">
      <w:pPr>
        <w:spacing w:after="0" w:line="240" w:lineRule="auto"/>
      </w:pPr>
      <w:r>
        <w:separator/>
      </w:r>
    </w:p>
  </w:endnote>
  <w:endnote w:type="continuationSeparator" w:id="0">
    <w:p w14:paraId="080E3DBA" w14:textId="77777777" w:rsidR="000952A9" w:rsidRDefault="000952A9" w:rsidP="00625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D3EED" w14:textId="77777777" w:rsidR="00625957" w:rsidRDefault="00625957">
    <w:pPr>
      <w:pStyle w:val="a8"/>
    </w:pPr>
    <w:r>
      <w:rPr>
        <w:noProof/>
      </w:rPr>
      <mc:AlternateContent>
        <mc:Choice Requires="wps">
          <w:drawing>
            <wp:anchor distT="0" distB="0" distL="114300" distR="114300" simplePos="0" relativeHeight="251659264" behindDoc="0" locked="0" layoutInCell="1" allowOverlap="1" wp14:anchorId="699378FB" wp14:editId="599512EB">
              <wp:simplePos x="0" y="0"/>
              <wp:positionH relativeFrom="column">
                <wp:posOffset>6099175</wp:posOffset>
              </wp:positionH>
              <wp:positionV relativeFrom="paragraph">
                <wp:posOffset>-9002522</wp:posOffset>
              </wp:positionV>
              <wp:extent cx="381000" cy="8019098"/>
              <wp:effectExtent l="0" t="0" r="0" b="1270"/>
              <wp:wrapNone/>
              <wp:docPr id="1" name="Надпись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3A420" w14:textId="77777777" w:rsidR="00625957" w:rsidRPr="00625957" w:rsidRDefault="00625957">
                          <w:pPr>
                            <w:rPr>
                              <w:rFonts w:ascii="Times New Roman" w:hAnsi="Times New Roman" w:cs="Times New Roman"/>
                              <w:color w:val="0C0000"/>
                              <w:sz w:val="14"/>
                            </w:rPr>
                          </w:pPr>
                          <w:r>
                            <w:rPr>
                              <w:rFonts w:ascii="Times New Roman" w:hAnsi="Times New Roman" w:cs="Times New Roman"/>
                              <w:color w:val="0C0000"/>
                              <w:sz w:val="14"/>
                            </w:rPr>
                            <w:t>16.11.2020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99378FB" id="_x0000_t202" coordsize="21600,21600" o:spt="202" path="m,l,21600r21600,l21600,xe">
              <v:stroke joinstyle="miter"/>
              <v:path gradientshapeok="t" o:connecttype="rect"/>
            </v:shapetype>
            <v:shape id="Надпись 1" o:spid="_x0000_s1026" type="#_x0000_t202" style="position:absolute;margin-left:480.25pt;margin-top:-708.8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" filled="f" stroked="f" strokeweight=".5pt">
              <v:fill o:detectmouseclick="t"/>
              <v:textbox style="layout-flow:vertical;mso-layout-flow-alt:bottom-to-top">
                <w:txbxContent>
                  <w:p w14:paraId="4703A420" w14:textId="77777777" w:rsidR="00625957" w:rsidRPr="00625957" w:rsidRDefault="00625957">
                    <w:pPr>
                      <w:rPr>
                        <w:rFonts w:ascii="Times New Roman" w:hAnsi="Times New Roman" w:cs="Times New Roman"/>
                        <w:color w:val="0C0000"/>
                        <w:sz w:val="14"/>
                      </w:rPr>
                    </w:pPr>
                    <w:r>
                      <w:rPr>
                        <w:rFonts w:ascii="Times New Roman" w:hAnsi="Times New Roman" w:cs="Times New Roman"/>
                        <w:color w:val="0C0000"/>
                        <w:sz w:val="14"/>
                      </w:rPr>
                      <w:t>16.11.2020 ЕСЭДО ГО (версия 7.20.2</w:t>
                    </w:r>
                    <w:proofErr w:type="gramStart"/>
                    <w:r>
                      <w:rPr>
                        <w:rFonts w:ascii="Times New Roman" w:hAnsi="Times New Roman" w:cs="Times New Roman"/>
                        <w:color w:val="0C0000"/>
                        <w:sz w:val="14"/>
                      </w:rPr>
                      <w:t>)  Копия</w:t>
                    </w:r>
                    <w:proofErr w:type="gramEnd"/>
                    <w:r>
                      <w:rPr>
                        <w:rFonts w:ascii="Times New Roman" w:hAnsi="Times New Roman" w:cs="Times New Roman"/>
                        <w:color w:val="0C0000"/>
                        <w:sz w:val="14"/>
                      </w:rPr>
                      <w:t xml:space="preserve"> электронного документа. Положительный результат проверки ЭЦП.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20AE0" w14:textId="77777777" w:rsidR="000952A9" w:rsidRDefault="000952A9" w:rsidP="00625957">
      <w:pPr>
        <w:spacing w:after="0" w:line="240" w:lineRule="auto"/>
      </w:pPr>
      <w:r>
        <w:separator/>
      </w:r>
    </w:p>
  </w:footnote>
  <w:footnote w:type="continuationSeparator" w:id="0">
    <w:p w14:paraId="245F92BE" w14:textId="77777777" w:rsidR="000952A9" w:rsidRDefault="000952A9" w:rsidP="006259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A9"/>
    <w:rsid w:val="000952A9"/>
    <w:rsid w:val="00115004"/>
    <w:rsid w:val="0019105E"/>
    <w:rsid w:val="00306005"/>
    <w:rsid w:val="00320C01"/>
    <w:rsid w:val="00421B92"/>
    <w:rsid w:val="00625957"/>
    <w:rsid w:val="006F664A"/>
    <w:rsid w:val="007022FB"/>
    <w:rsid w:val="00710F7F"/>
    <w:rsid w:val="00784F3B"/>
    <w:rsid w:val="008779BE"/>
    <w:rsid w:val="00901FC1"/>
    <w:rsid w:val="00955EA9"/>
    <w:rsid w:val="00990163"/>
    <w:rsid w:val="009A5D82"/>
    <w:rsid w:val="009E77C9"/>
    <w:rsid w:val="00AD3498"/>
    <w:rsid w:val="00BC0D9E"/>
    <w:rsid w:val="00C36682"/>
    <w:rsid w:val="00CD71C9"/>
    <w:rsid w:val="00D61829"/>
    <w:rsid w:val="00E22D1C"/>
    <w:rsid w:val="00FA124C"/>
    <w:rsid w:val="00FF6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CDCB2"/>
  <w15:docId w15:val="{5D0C983F-0E9C-436C-948F-64C3B92F0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4">
    <w:name w:val="heading 4"/>
    <w:basedOn w:val="a"/>
    <w:link w:val="40"/>
    <w:uiPriority w:val="9"/>
    <w:qFormat/>
    <w:rsid w:val="00BC0D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60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6005"/>
    <w:rPr>
      <w:rFonts w:ascii="Tahoma" w:hAnsi="Tahoma" w:cs="Tahoma"/>
      <w:sz w:val="16"/>
      <w:szCs w:val="16"/>
    </w:rPr>
  </w:style>
  <w:style w:type="character" w:customStyle="1" w:styleId="40">
    <w:name w:val="Заголовок 4 Знак"/>
    <w:basedOn w:val="a0"/>
    <w:link w:val="4"/>
    <w:uiPriority w:val="9"/>
    <w:rsid w:val="00BC0D9E"/>
    <w:rPr>
      <w:rFonts w:ascii="Times New Roman" w:eastAsia="Times New Roman" w:hAnsi="Times New Roman" w:cs="Times New Roman"/>
      <w:b/>
      <w:bCs/>
      <w:sz w:val="24"/>
      <w:szCs w:val="24"/>
    </w:rPr>
  </w:style>
  <w:style w:type="paragraph" w:customStyle="1" w:styleId="rtejustify">
    <w:name w:val="rtejustify"/>
    <w:basedOn w:val="a"/>
    <w:rsid w:val="00BC0D9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BC0D9E"/>
    <w:rPr>
      <w:i/>
      <w:iCs/>
    </w:rPr>
  </w:style>
  <w:style w:type="character" w:customStyle="1" w:styleId="tlid-translation">
    <w:name w:val="tlid-translation"/>
    <w:basedOn w:val="a0"/>
    <w:rsid w:val="00BC0D9E"/>
  </w:style>
  <w:style w:type="character" w:customStyle="1" w:styleId="s0">
    <w:name w:val="s0"/>
    <w:rsid w:val="00BC0D9E"/>
    <w:rPr>
      <w:rFonts w:ascii="Times New Roman" w:hAnsi="Times New Roman" w:cs="Times New Roman" w:hint="default"/>
      <w:b w:val="0"/>
      <w:bCs w:val="0"/>
      <w:i w:val="0"/>
      <w:iCs w:val="0"/>
      <w:color w:val="000000"/>
    </w:rPr>
  </w:style>
  <w:style w:type="paragraph" w:styleId="a6">
    <w:name w:val="header"/>
    <w:basedOn w:val="a"/>
    <w:link w:val="a7"/>
    <w:uiPriority w:val="99"/>
    <w:unhideWhenUsed/>
    <w:rsid w:val="0062595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25957"/>
  </w:style>
  <w:style w:type="paragraph" w:styleId="a8">
    <w:name w:val="footer"/>
    <w:basedOn w:val="a"/>
    <w:link w:val="a9"/>
    <w:uiPriority w:val="99"/>
    <w:unhideWhenUsed/>
    <w:rsid w:val="0062595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25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82174">
      <w:bodyDiv w:val="1"/>
      <w:marLeft w:val="0"/>
      <w:marRight w:val="0"/>
      <w:marTop w:val="0"/>
      <w:marBottom w:val="0"/>
      <w:divBdr>
        <w:top w:val="none" w:sz="0" w:space="0" w:color="auto"/>
        <w:left w:val="none" w:sz="0" w:space="0" w:color="auto"/>
        <w:bottom w:val="none" w:sz="0" w:space="0" w:color="auto"/>
        <w:right w:val="none" w:sz="0" w:space="0" w:color="auto"/>
      </w:divBdr>
    </w:div>
    <w:div w:id="14651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2239</Words>
  <Characters>12764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taxkrg.mgd.kz</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mtynybaeva</dc:creator>
  <cp:lastModifiedBy>Данилова Наталья Андреевна</cp:lastModifiedBy>
  <cp:revision>2</cp:revision>
  <dcterms:created xsi:type="dcterms:W3CDTF">2020-11-16T06:43:00Z</dcterms:created>
  <dcterms:modified xsi:type="dcterms:W3CDTF">2020-11-16T06:43:00Z</dcterms:modified>
</cp:coreProperties>
</file>