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EE481A" w14:paraId="75241984" w14:textId="77777777" w:rsidTr="00EE481A">
        <w:tblPrEx>
          <w:tblCellMar>
            <w:top w:w="0" w:type="dxa"/>
            <w:bottom w:w="0" w:type="dxa"/>
          </w:tblCellMar>
        </w:tblPrEx>
        <w:tc>
          <w:tcPr>
            <w:tcW w:w="9571" w:type="dxa"/>
            <w:shd w:val="clear" w:color="auto" w:fill="auto"/>
          </w:tcPr>
          <w:p w14:paraId="154AD321" w14:textId="77777777" w:rsidR="00EE481A" w:rsidRDefault="00EE481A" w:rsidP="00AA6C67">
            <w:pPr>
              <w:jc w:val="both"/>
              <w:rPr>
                <w:color w:val="0C0000"/>
                <w:szCs w:val="28"/>
                <w:lang w:val="kk-KZ"/>
              </w:rPr>
            </w:pPr>
            <w:bookmarkStart w:id="0" w:name="_GoBack"/>
            <w:bookmarkEnd w:id="0"/>
            <w:r>
              <w:rPr>
                <w:color w:val="0C0000"/>
                <w:szCs w:val="28"/>
                <w:lang w:val="kk-KZ"/>
              </w:rPr>
              <w:t>№ исх: ДГД-05-10/8067   от: 09.11.2020</w:t>
            </w:r>
          </w:p>
          <w:p w14:paraId="72926470" w14:textId="77777777" w:rsidR="00EE481A" w:rsidRPr="00EE481A" w:rsidRDefault="00EE481A" w:rsidP="00AA6C67">
            <w:pPr>
              <w:jc w:val="both"/>
              <w:rPr>
                <w:color w:val="0C0000"/>
                <w:szCs w:val="28"/>
                <w:lang w:val="kk-KZ"/>
              </w:rPr>
            </w:pPr>
            <w:r>
              <w:rPr>
                <w:color w:val="0C0000"/>
                <w:szCs w:val="28"/>
                <w:lang w:val="kk-KZ"/>
              </w:rPr>
              <w:t>№ вх: ДГД-05-10/8067   от: 09.11.2020</w:t>
            </w:r>
          </w:p>
        </w:tc>
      </w:tr>
    </w:tbl>
    <w:p w14:paraId="04F3CE79" w14:textId="77777777" w:rsidR="005F6554" w:rsidRDefault="005F6554" w:rsidP="00AA6C67">
      <w:pPr>
        <w:ind w:firstLine="709"/>
        <w:jc w:val="both"/>
        <w:rPr>
          <w:sz w:val="28"/>
          <w:szCs w:val="28"/>
          <w:lang w:val="kk-KZ"/>
        </w:rPr>
      </w:pPr>
    </w:p>
    <w:p w14:paraId="1844B2A1" w14:textId="77777777" w:rsidR="005F6554" w:rsidRPr="005F6554" w:rsidRDefault="005F6554" w:rsidP="005F6554">
      <w:pPr>
        <w:ind w:firstLine="709"/>
        <w:jc w:val="center"/>
        <w:rPr>
          <w:b/>
          <w:sz w:val="28"/>
          <w:lang w:val="kk-KZ"/>
        </w:rPr>
      </w:pPr>
      <w:r w:rsidRPr="005F6554">
        <w:rPr>
          <w:b/>
          <w:sz w:val="28"/>
          <w:lang w:val="kk-KZ"/>
        </w:rPr>
        <w:t>Деректерді тіркеу және беру функциясы бар бақылау-касса машинасы</w:t>
      </w:r>
      <w:r w:rsidRPr="005F6554">
        <w:rPr>
          <w:rStyle w:val="tlid-translation"/>
          <w:b/>
          <w:sz w:val="28"/>
          <w:lang w:val="kk-KZ"/>
        </w:rPr>
        <w:t>н</w:t>
      </w:r>
      <w:r w:rsidRPr="005F6554">
        <w:rPr>
          <w:b/>
          <w:sz w:val="28"/>
          <w:lang w:val="kk-KZ"/>
        </w:rPr>
        <w:t xml:space="preserve"> немесе үш құрамдасты интеграцияланған жүйе</w:t>
      </w:r>
    </w:p>
    <w:p w14:paraId="1E858695" w14:textId="77777777" w:rsidR="00AA6C67" w:rsidRPr="002030EA" w:rsidRDefault="00AA6C67" w:rsidP="00AA6C67">
      <w:pPr>
        <w:ind w:firstLine="709"/>
        <w:jc w:val="both"/>
        <w:rPr>
          <w:sz w:val="32"/>
          <w:szCs w:val="28"/>
          <w:lang w:val="kk-KZ"/>
        </w:rPr>
      </w:pPr>
      <w:r>
        <w:rPr>
          <w:sz w:val="28"/>
          <w:szCs w:val="28"/>
          <w:lang w:val="kk-KZ"/>
        </w:rPr>
        <w:t xml:space="preserve">Қарағанды облысы бойынша </w:t>
      </w:r>
      <w:r w:rsidRPr="002030EA">
        <w:rPr>
          <w:sz w:val="28"/>
          <w:szCs w:val="28"/>
          <w:lang w:val="kk-KZ"/>
        </w:rPr>
        <w:t>Мемлекеттік кіріс</w:t>
      </w:r>
      <w:r>
        <w:rPr>
          <w:sz w:val="28"/>
          <w:szCs w:val="28"/>
          <w:lang w:val="kk-KZ"/>
        </w:rPr>
        <w:t>тер</w:t>
      </w:r>
      <w:r w:rsidRPr="002030EA">
        <w:rPr>
          <w:sz w:val="28"/>
          <w:szCs w:val="28"/>
          <w:lang w:val="kk-KZ"/>
        </w:rPr>
        <w:t xml:space="preserve"> </w:t>
      </w:r>
      <w:r>
        <w:rPr>
          <w:sz w:val="28"/>
          <w:szCs w:val="28"/>
          <w:lang w:val="kk-KZ"/>
        </w:rPr>
        <w:t>департамен</w:t>
      </w:r>
      <w:r w:rsidRPr="002030EA">
        <w:rPr>
          <w:sz w:val="28"/>
          <w:szCs w:val="28"/>
          <w:lang w:val="kk-KZ"/>
        </w:rPr>
        <w:t xml:space="preserve">ті  </w:t>
      </w:r>
      <w:r w:rsidRPr="00A757B7">
        <w:rPr>
          <w:sz w:val="28"/>
          <w:szCs w:val="28"/>
          <w:lang w:val="kk-KZ"/>
        </w:rPr>
        <w:t>қолма-қол ақшасыз есеп айырысу</w:t>
      </w:r>
      <w:r>
        <w:rPr>
          <w:sz w:val="28"/>
          <w:szCs w:val="28"/>
          <w:lang w:val="kk-KZ"/>
        </w:rPr>
        <w:t xml:space="preserve">ды дамытуды және </w:t>
      </w:r>
      <w:r w:rsidRPr="00D7326D">
        <w:rPr>
          <w:sz w:val="28"/>
          <w:lang w:val="kk-KZ"/>
        </w:rPr>
        <w:t>деректерді тіркеу және беру функциясы бар бақылау-касса машинасы</w:t>
      </w:r>
      <w:r>
        <w:rPr>
          <w:rStyle w:val="tlid-translation"/>
          <w:sz w:val="28"/>
          <w:lang w:val="kk-KZ"/>
        </w:rPr>
        <w:t>н</w:t>
      </w:r>
      <w:r w:rsidRPr="00D7326D">
        <w:rPr>
          <w:sz w:val="28"/>
          <w:lang w:val="kk-KZ"/>
        </w:rPr>
        <w:t xml:space="preserve"> немесе үш құрамдасты интеграцияланған жүйе</w:t>
      </w:r>
      <w:r>
        <w:rPr>
          <w:sz w:val="28"/>
          <w:lang w:val="kk-KZ"/>
        </w:rPr>
        <w:t>ні</w:t>
      </w:r>
      <w:r w:rsidRPr="00D7326D">
        <w:rPr>
          <w:sz w:val="28"/>
          <w:lang w:val="kk-KZ"/>
        </w:rPr>
        <w:t xml:space="preserve"> </w:t>
      </w:r>
      <w:r w:rsidRPr="002030EA">
        <w:rPr>
          <w:rStyle w:val="tlid-translation"/>
          <w:sz w:val="28"/>
          <w:lang w:val="kk-KZ"/>
        </w:rPr>
        <w:t xml:space="preserve">пайдалануды </w:t>
      </w:r>
      <w:r>
        <w:rPr>
          <w:sz w:val="28"/>
          <w:szCs w:val="28"/>
          <w:lang w:val="kk-KZ"/>
        </w:rPr>
        <w:t>ынталандыру мақсатында</w:t>
      </w:r>
      <w:r w:rsidRPr="002030EA">
        <w:rPr>
          <w:sz w:val="28"/>
          <w:szCs w:val="28"/>
          <w:lang w:val="kk-KZ"/>
        </w:rPr>
        <w:t xml:space="preserve"> 2019 жылғы 2 сәуірдегі № 241-VI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Заңымен «Салық және бюджетке төленетін басқа да міндетті төлемдер туралы» Қазақстан Республикасының Кодексіне өзгерістер мен толықтыруларға енгізілген</w:t>
      </w:r>
      <w:r>
        <w:rPr>
          <w:sz w:val="28"/>
          <w:szCs w:val="28"/>
          <w:lang w:val="kk-KZ"/>
        </w:rPr>
        <w:t>ін</w:t>
      </w:r>
      <w:r w:rsidRPr="002030EA">
        <w:rPr>
          <w:sz w:val="28"/>
          <w:szCs w:val="28"/>
          <w:lang w:val="kk-KZ"/>
        </w:rPr>
        <w:t xml:space="preserve"> </w:t>
      </w:r>
      <w:r>
        <w:rPr>
          <w:sz w:val="28"/>
          <w:szCs w:val="28"/>
          <w:lang w:val="kk-KZ"/>
        </w:rPr>
        <w:t>хабарлайды</w:t>
      </w:r>
      <w:r w:rsidRPr="002030EA">
        <w:rPr>
          <w:sz w:val="28"/>
          <w:szCs w:val="28"/>
          <w:lang w:val="kk-KZ"/>
        </w:rPr>
        <w:t>.</w:t>
      </w:r>
    </w:p>
    <w:p w14:paraId="0388CF89" w14:textId="77777777" w:rsidR="00AA6C67" w:rsidRDefault="00AA6C67" w:rsidP="00AA6C67">
      <w:pPr>
        <w:tabs>
          <w:tab w:val="left" w:pos="540"/>
        </w:tabs>
        <w:ind w:firstLine="709"/>
        <w:jc w:val="both"/>
        <w:rPr>
          <w:rStyle w:val="tlid-translation"/>
          <w:sz w:val="28"/>
          <w:lang w:val="kk-KZ"/>
        </w:rPr>
      </w:pPr>
      <w:r w:rsidRPr="002030EA">
        <w:rPr>
          <w:rStyle w:val="tlid-translation"/>
          <w:sz w:val="28"/>
          <w:lang w:val="kk-KZ"/>
        </w:rPr>
        <w:t>Салық кодексінің 686</w:t>
      </w:r>
      <w:r>
        <w:rPr>
          <w:rStyle w:val="tlid-translation"/>
          <w:sz w:val="28"/>
          <w:lang w:val="kk-KZ"/>
        </w:rPr>
        <w:t xml:space="preserve"> және 687</w:t>
      </w:r>
      <w:r w:rsidRPr="002030EA">
        <w:rPr>
          <w:rStyle w:val="tlid-translation"/>
          <w:sz w:val="28"/>
          <w:lang w:val="kk-KZ"/>
        </w:rPr>
        <w:t>-ба</w:t>
      </w:r>
      <w:r>
        <w:rPr>
          <w:rStyle w:val="tlid-translation"/>
          <w:sz w:val="28"/>
          <w:lang w:val="kk-KZ"/>
        </w:rPr>
        <w:t>птарының</w:t>
      </w:r>
      <w:r w:rsidRPr="002030EA">
        <w:rPr>
          <w:rStyle w:val="tlid-translation"/>
          <w:sz w:val="28"/>
          <w:lang w:val="kk-KZ"/>
        </w:rPr>
        <w:t xml:space="preserve"> 2-1-тарма</w:t>
      </w:r>
      <w:r>
        <w:rPr>
          <w:rStyle w:val="tlid-translation"/>
          <w:sz w:val="28"/>
          <w:lang w:val="kk-KZ"/>
        </w:rPr>
        <w:t xml:space="preserve">ғымен патент немесе оңайлатылған декларация негізіндегі арнулы салық режимін пайдаланатын дара кәсіпкерлер </w:t>
      </w:r>
      <w:r>
        <w:rPr>
          <w:sz w:val="28"/>
          <w:lang w:val="kk-KZ"/>
        </w:rPr>
        <w:t xml:space="preserve">2019 жыл бойы сатып алынған </w:t>
      </w:r>
      <w:r w:rsidRPr="00A83A9C">
        <w:rPr>
          <w:sz w:val="28"/>
          <w:lang w:val="kk-KZ"/>
        </w:rPr>
        <w:t>деректерді тіркеу және беру функция</w:t>
      </w:r>
      <w:r>
        <w:rPr>
          <w:sz w:val="28"/>
          <w:lang w:val="kk-KZ"/>
        </w:rPr>
        <w:t xml:space="preserve">сы бар бір бақылау-касса машинасының құнын немесе 2019 жылғы 1 қаңтар мен 2021 жылғы 1 қаңтар аралығында сатып алынған </w:t>
      </w:r>
      <w:r w:rsidRPr="00A83A9C">
        <w:rPr>
          <w:sz w:val="28"/>
          <w:lang w:val="kk-KZ"/>
        </w:rPr>
        <w:t>үш құрамдасты интеграцияланған жүйе</w:t>
      </w:r>
      <w:r>
        <w:rPr>
          <w:sz w:val="28"/>
          <w:lang w:val="kk-KZ"/>
        </w:rPr>
        <w:t xml:space="preserve"> құнын </w:t>
      </w:r>
      <w:r w:rsidRPr="005C6B0D">
        <w:rPr>
          <w:rStyle w:val="tlid-translation"/>
          <w:sz w:val="28"/>
          <w:lang w:val="kk-KZ"/>
        </w:rPr>
        <w:t>жеке табыс салығының сомасын</w:t>
      </w:r>
      <w:r>
        <w:rPr>
          <w:rStyle w:val="tlid-translation"/>
          <w:sz w:val="28"/>
          <w:lang w:val="kk-KZ"/>
        </w:rPr>
        <w:t xml:space="preserve"> 60 000 теңге</w:t>
      </w:r>
      <w:r w:rsidRPr="005C6B0D">
        <w:rPr>
          <w:rStyle w:val="tlid-translation"/>
          <w:sz w:val="28"/>
          <w:lang w:val="kk-KZ"/>
        </w:rPr>
        <w:t xml:space="preserve"> </w:t>
      </w:r>
      <w:r w:rsidRPr="002030EA">
        <w:rPr>
          <w:rStyle w:val="tlid-translation"/>
          <w:sz w:val="28"/>
          <w:lang w:val="kk-KZ"/>
        </w:rPr>
        <w:t xml:space="preserve">сомасында, бірақ есептелген салық сомасының 50 пайызынан аспайтын </w:t>
      </w:r>
      <w:r>
        <w:rPr>
          <w:rStyle w:val="tlid-translation"/>
          <w:sz w:val="28"/>
          <w:lang w:val="kk-KZ"/>
        </w:rPr>
        <w:t xml:space="preserve">мөлшерде </w:t>
      </w:r>
      <w:r>
        <w:rPr>
          <w:sz w:val="28"/>
          <w:lang w:val="kk-KZ"/>
        </w:rPr>
        <w:t>азайту көзделген.</w:t>
      </w:r>
    </w:p>
    <w:p w14:paraId="328E603C" w14:textId="77777777" w:rsidR="00AA6C67" w:rsidRDefault="00AA6C67" w:rsidP="00AA6C67">
      <w:pPr>
        <w:tabs>
          <w:tab w:val="left" w:pos="540"/>
        </w:tabs>
        <w:ind w:firstLine="709"/>
        <w:jc w:val="both"/>
        <w:rPr>
          <w:rStyle w:val="tlid-translation"/>
          <w:sz w:val="28"/>
          <w:lang w:val="kk-KZ"/>
        </w:rPr>
      </w:pPr>
      <w:r w:rsidRPr="005C6B0D">
        <w:rPr>
          <w:rStyle w:val="tlid-translation"/>
          <w:sz w:val="28"/>
          <w:lang w:val="kk-KZ"/>
        </w:rPr>
        <w:t xml:space="preserve">Сонымен қатар, </w:t>
      </w:r>
      <w:r w:rsidRPr="00A757B7">
        <w:rPr>
          <w:sz w:val="28"/>
          <w:szCs w:val="28"/>
          <w:lang w:val="kk-KZ"/>
        </w:rPr>
        <w:t>үш құрамдасты интеграцияланған жүйе</w:t>
      </w:r>
      <w:r>
        <w:rPr>
          <w:rStyle w:val="tlid-translation"/>
          <w:sz w:val="28"/>
          <w:lang w:val="kk-KZ"/>
        </w:rPr>
        <w:t xml:space="preserve"> бойынша ЖТС</w:t>
      </w:r>
      <w:r w:rsidRPr="005C6B0D">
        <w:rPr>
          <w:rStyle w:val="tlid-translation"/>
          <w:sz w:val="28"/>
          <w:lang w:val="kk-KZ"/>
        </w:rPr>
        <w:t>-</w:t>
      </w:r>
      <w:r>
        <w:rPr>
          <w:rStyle w:val="tlid-translation"/>
          <w:sz w:val="28"/>
          <w:lang w:val="kk-KZ"/>
        </w:rPr>
        <w:t>ын</w:t>
      </w:r>
      <w:r w:rsidRPr="005C6B0D">
        <w:rPr>
          <w:rStyle w:val="tlid-translation"/>
          <w:sz w:val="28"/>
          <w:lang w:val="kk-KZ"/>
        </w:rPr>
        <w:t xml:space="preserve"> </w:t>
      </w:r>
      <w:r>
        <w:rPr>
          <w:rStyle w:val="tlid-translation"/>
          <w:sz w:val="28"/>
          <w:lang w:val="kk-KZ"/>
        </w:rPr>
        <w:t>азайту</w:t>
      </w:r>
      <w:r w:rsidRPr="005C6B0D">
        <w:rPr>
          <w:rStyle w:val="tlid-translation"/>
          <w:sz w:val="28"/>
          <w:lang w:val="kk-KZ"/>
        </w:rPr>
        <w:t xml:space="preserve"> осындай </w:t>
      </w:r>
      <w:r w:rsidRPr="00A757B7">
        <w:rPr>
          <w:sz w:val="28"/>
          <w:szCs w:val="28"/>
          <w:lang w:val="kk-KZ"/>
        </w:rPr>
        <w:t>үш құрамдасты интеграцияланған жүйе</w:t>
      </w:r>
      <w:r w:rsidRPr="005C6B0D">
        <w:rPr>
          <w:rStyle w:val="tlid-translation"/>
          <w:sz w:val="28"/>
          <w:lang w:val="kk-KZ"/>
        </w:rPr>
        <w:t xml:space="preserve"> орнатылған салық кезеңі</w:t>
      </w:r>
      <w:r>
        <w:rPr>
          <w:rStyle w:val="tlid-translation"/>
          <w:sz w:val="28"/>
          <w:lang w:val="kk-KZ"/>
        </w:rPr>
        <w:t>нде</w:t>
      </w:r>
      <w:r w:rsidRPr="005C6B0D">
        <w:rPr>
          <w:rStyle w:val="tlid-translation"/>
          <w:sz w:val="28"/>
          <w:lang w:val="kk-KZ"/>
        </w:rPr>
        <w:t xml:space="preserve">, сондай-ақ осындай сатып алу </w:t>
      </w:r>
      <w:r>
        <w:rPr>
          <w:rStyle w:val="tlid-translation"/>
          <w:sz w:val="28"/>
          <w:lang w:val="kk-KZ"/>
        </w:rPr>
        <w:t xml:space="preserve">жүргізген </w:t>
      </w:r>
      <w:r w:rsidRPr="005C6B0D">
        <w:rPr>
          <w:rStyle w:val="tlid-translation"/>
          <w:sz w:val="28"/>
          <w:lang w:val="kk-KZ"/>
        </w:rPr>
        <w:t>салық кезеңінен кейінгі салық кезеңі</w:t>
      </w:r>
      <w:r>
        <w:rPr>
          <w:rStyle w:val="tlid-translation"/>
          <w:sz w:val="28"/>
          <w:lang w:val="kk-KZ"/>
        </w:rPr>
        <w:t>нде жасалады</w:t>
      </w:r>
      <w:r w:rsidRPr="005C6B0D">
        <w:rPr>
          <w:rStyle w:val="tlid-translation"/>
          <w:sz w:val="28"/>
          <w:lang w:val="kk-KZ"/>
        </w:rPr>
        <w:t>.</w:t>
      </w:r>
    </w:p>
    <w:p w14:paraId="1B0EB0BF" w14:textId="77777777" w:rsidR="00AA6C67" w:rsidRDefault="00AA6C67" w:rsidP="00AA6C67">
      <w:pPr>
        <w:tabs>
          <w:tab w:val="left" w:pos="540"/>
        </w:tabs>
        <w:ind w:firstLine="709"/>
        <w:jc w:val="both"/>
        <w:rPr>
          <w:rStyle w:val="tlid-translation"/>
          <w:sz w:val="28"/>
          <w:lang w:val="kk-KZ"/>
        </w:rPr>
      </w:pPr>
      <w:r w:rsidRPr="002030EA">
        <w:rPr>
          <w:rStyle w:val="tlid-translation"/>
          <w:sz w:val="28"/>
          <w:lang w:val="kk-KZ"/>
        </w:rPr>
        <w:t>Бұдан басқа,</w:t>
      </w:r>
      <w:r>
        <w:rPr>
          <w:rStyle w:val="tlid-translation"/>
          <w:sz w:val="28"/>
          <w:lang w:val="kk-KZ"/>
        </w:rPr>
        <w:t xml:space="preserve"> оңайлатылған декларация негізіндегі арнулы салық режимін пайдаланатын дара кәсіпкерлермен </w:t>
      </w:r>
      <w:r w:rsidRPr="00A757B7">
        <w:rPr>
          <w:sz w:val="28"/>
          <w:szCs w:val="28"/>
          <w:lang w:val="kk-KZ"/>
        </w:rPr>
        <w:t>қолма-қол ақшасыз есеп айырысу</w:t>
      </w:r>
      <w:r>
        <w:rPr>
          <w:sz w:val="28"/>
          <w:szCs w:val="28"/>
          <w:lang w:val="kk-KZ"/>
        </w:rPr>
        <w:t xml:space="preserve">ды ынталандыру мақсатында </w:t>
      </w:r>
      <w:r>
        <w:rPr>
          <w:sz w:val="28"/>
          <w:lang w:val="kk-KZ"/>
        </w:rPr>
        <w:t>ҚҚС</w:t>
      </w:r>
      <w:r w:rsidRPr="00D7326D">
        <w:rPr>
          <w:sz w:val="28"/>
          <w:lang w:val="kk-KZ"/>
        </w:rPr>
        <w:t xml:space="preserve"> бойынша тіркеу есебіне қою мақсаттары үшін </w:t>
      </w:r>
      <w:r w:rsidRPr="002030EA">
        <w:rPr>
          <w:rStyle w:val="tlid-translation"/>
          <w:sz w:val="28"/>
          <w:lang w:val="kk-KZ"/>
        </w:rPr>
        <w:t>114</w:t>
      </w:r>
      <w:r>
        <w:rPr>
          <w:rStyle w:val="tlid-translation"/>
          <w:sz w:val="28"/>
          <w:lang w:val="kk-KZ"/>
        </w:rPr>
        <w:t> </w:t>
      </w:r>
      <w:r w:rsidRPr="002030EA">
        <w:rPr>
          <w:rStyle w:val="tlid-translation"/>
          <w:sz w:val="28"/>
          <w:lang w:val="kk-KZ"/>
        </w:rPr>
        <w:t>184</w:t>
      </w:r>
      <w:r>
        <w:rPr>
          <w:rStyle w:val="tlid-translation"/>
          <w:sz w:val="28"/>
          <w:lang w:val="kk-KZ"/>
        </w:rPr>
        <w:t xml:space="preserve"> АЕК</w:t>
      </w:r>
      <w:r w:rsidRPr="002030EA">
        <w:rPr>
          <w:rStyle w:val="tlid-translation"/>
          <w:sz w:val="28"/>
          <w:lang w:val="kk-KZ"/>
        </w:rPr>
        <w:t xml:space="preserve"> </w:t>
      </w:r>
      <w:r w:rsidRPr="00D7326D">
        <w:rPr>
          <w:sz w:val="28"/>
          <w:lang w:val="kk-KZ"/>
        </w:rPr>
        <w:t>мөлшері</w:t>
      </w:r>
      <w:r>
        <w:rPr>
          <w:sz w:val="28"/>
          <w:lang w:val="kk-KZ"/>
        </w:rPr>
        <w:t xml:space="preserve">ндегі </w:t>
      </w:r>
      <w:r w:rsidRPr="00D7326D">
        <w:rPr>
          <w:sz w:val="28"/>
          <w:lang w:val="kk-KZ"/>
        </w:rPr>
        <w:t>айналым</w:t>
      </w:r>
      <w:r>
        <w:rPr>
          <w:sz w:val="28"/>
          <w:lang w:val="kk-KZ"/>
        </w:rPr>
        <w:t>ға</w:t>
      </w:r>
      <w:r>
        <w:rPr>
          <w:sz w:val="28"/>
          <w:szCs w:val="28"/>
          <w:lang w:val="kk-KZ"/>
        </w:rPr>
        <w:t xml:space="preserve">, сондай-ақ </w:t>
      </w:r>
      <w:r>
        <w:rPr>
          <w:rStyle w:val="tlid-translation"/>
          <w:sz w:val="28"/>
          <w:lang w:val="kk-KZ"/>
        </w:rPr>
        <w:t xml:space="preserve">оңайлатылған декларация негізіндегі арнулы салық режимін пайдалану бойынша </w:t>
      </w:r>
      <w:r>
        <w:rPr>
          <w:sz w:val="28"/>
          <w:szCs w:val="28"/>
          <w:lang w:val="kk-KZ"/>
        </w:rPr>
        <w:t>АЕК-</w:t>
      </w:r>
      <w:r w:rsidRPr="00A757B7">
        <w:rPr>
          <w:sz w:val="28"/>
          <w:szCs w:val="28"/>
          <w:lang w:val="kk-KZ"/>
        </w:rPr>
        <w:t>тің 70 048 еселенген мөлшері шегіндегі</w:t>
      </w:r>
      <w:r w:rsidRPr="005811DB">
        <w:rPr>
          <w:sz w:val="28"/>
          <w:szCs w:val="28"/>
          <w:lang w:val="kk-KZ"/>
        </w:rPr>
        <w:t xml:space="preserve"> </w:t>
      </w:r>
      <w:r w:rsidRPr="00A757B7">
        <w:rPr>
          <w:sz w:val="28"/>
          <w:szCs w:val="28"/>
          <w:lang w:val="kk-KZ"/>
        </w:rPr>
        <w:t>көрсетілген кіріс</w:t>
      </w:r>
      <w:r>
        <w:rPr>
          <w:sz w:val="28"/>
          <w:szCs w:val="28"/>
          <w:lang w:val="kk-KZ"/>
        </w:rPr>
        <w:t>іне</w:t>
      </w:r>
      <w:r w:rsidRPr="00A757B7">
        <w:rPr>
          <w:sz w:val="28"/>
          <w:szCs w:val="28"/>
          <w:lang w:val="kk-KZ"/>
        </w:rPr>
        <w:t>, үш құрамдасты интеграцияланған жүйені міндетті түрде қолдана отырып, қолма-қол ақшасыз есеп айырысулар арқылы алған кірістері қосылмайды</w:t>
      </w:r>
      <w:r w:rsidRPr="002030EA">
        <w:rPr>
          <w:rStyle w:val="tlid-translation"/>
          <w:sz w:val="28"/>
          <w:lang w:val="kk-KZ"/>
        </w:rPr>
        <w:t>.</w:t>
      </w:r>
    </w:p>
    <w:p w14:paraId="1D9F45C9" w14:textId="77777777" w:rsidR="00AA6C67" w:rsidRPr="002030EA" w:rsidRDefault="00AA6C67" w:rsidP="00AA6C67">
      <w:pPr>
        <w:tabs>
          <w:tab w:val="left" w:pos="540"/>
        </w:tabs>
        <w:ind w:firstLine="709"/>
        <w:jc w:val="both"/>
        <w:rPr>
          <w:rStyle w:val="tlid-translation"/>
          <w:sz w:val="28"/>
          <w:lang w:val="kk-KZ"/>
        </w:rPr>
      </w:pPr>
      <w:r>
        <w:rPr>
          <w:rStyle w:val="tlid-translation"/>
          <w:sz w:val="28"/>
          <w:lang w:val="kk-KZ"/>
        </w:rPr>
        <w:t xml:space="preserve">Өз кезегінде, </w:t>
      </w:r>
      <w:r w:rsidRPr="002030EA">
        <w:rPr>
          <w:rStyle w:val="tlid-translation"/>
          <w:sz w:val="28"/>
          <w:lang w:val="kk-KZ"/>
        </w:rPr>
        <w:t>Салық кодексінің 1-бабы</w:t>
      </w:r>
      <w:r>
        <w:rPr>
          <w:rStyle w:val="tlid-translation"/>
          <w:sz w:val="28"/>
          <w:lang w:val="kk-KZ"/>
        </w:rPr>
        <w:t>ның</w:t>
      </w:r>
      <w:r w:rsidRPr="002030EA">
        <w:rPr>
          <w:rStyle w:val="tlid-translation"/>
          <w:sz w:val="28"/>
          <w:lang w:val="kk-KZ"/>
        </w:rPr>
        <w:t xml:space="preserve"> 72-1) тармақша</w:t>
      </w:r>
      <w:r>
        <w:rPr>
          <w:rStyle w:val="tlid-translation"/>
          <w:sz w:val="28"/>
          <w:lang w:val="kk-KZ"/>
        </w:rPr>
        <w:t>сы</w:t>
      </w:r>
      <w:r w:rsidRPr="002030EA">
        <w:rPr>
          <w:rStyle w:val="tlid-translation"/>
          <w:sz w:val="28"/>
          <w:lang w:val="kk-KZ"/>
        </w:rPr>
        <w:t>н</w:t>
      </w:r>
      <w:r>
        <w:rPr>
          <w:rStyle w:val="tlid-translation"/>
          <w:sz w:val="28"/>
          <w:lang w:val="kk-KZ"/>
        </w:rPr>
        <w:t>а</w:t>
      </w:r>
      <w:r w:rsidRPr="002030EA">
        <w:rPr>
          <w:rStyle w:val="tlid-translation"/>
          <w:sz w:val="28"/>
          <w:lang w:val="kk-KZ"/>
        </w:rPr>
        <w:t xml:space="preserve"> сәйкес </w:t>
      </w:r>
      <w:r w:rsidRPr="00A83A9C">
        <w:rPr>
          <w:sz w:val="28"/>
          <w:lang w:val="kk-KZ"/>
        </w:rPr>
        <w:t>үш құрамдасты интеграцияланған жүйе – деректерді тіркеу және беру функциясы бар бақылау-касса машинасынан, қолма-қол ақшасыз төлемдерді қабылдауға арналған жүйеден (құрылғыдан), сондай-ақ сауданы басқаруды, қызметтер көрсетуді, жұмыстар орындауды және тауарлардың есепке алынуын автоматтандыру жүйесімен жарақтандырылған жабдықтан (құрылғыдан) немесе интеграцияланған жүйенің барлық үш құрамдасын алмастыратын бағдарламалық-аппараттық кешеннен тұратын интеграцияланған жүйе</w:t>
      </w:r>
      <w:r w:rsidRPr="002030EA">
        <w:rPr>
          <w:rStyle w:val="tlid-translation"/>
          <w:sz w:val="28"/>
          <w:lang w:val="kk-KZ"/>
        </w:rPr>
        <w:t>.</w:t>
      </w:r>
    </w:p>
    <w:p w14:paraId="024504EB" w14:textId="77777777" w:rsidR="005F3443" w:rsidRDefault="00AA6C67" w:rsidP="005F3443">
      <w:pPr>
        <w:tabs>
          <w:tab w:val="left" w:pos="540"/>
        </w:tabs>
        <w:ind w:firstLine="709"/>
        <w:jc w:val="both"/>
        <w:rPr>
          <w:sz w:val="28"/>
          <w:lang w:val="kk-KZ"/>
        </w:rPr>
      </w:pPr>
      <w:r w:rsidRPr="006921B3">
        <w:rPr>
          <w:sz w:val="28"/>
          <w:lang w:val="kk-KZ"/>
        </w:rPr>
        <w:lastRenderedPageBreak/>
        <w:t>Үш құрамдасты интеграцияланған жүйеге және оны есепке алуға қойылатын талаптарды, оны орнату және қолдану тәртібін уәкілетті орган мемлекеттік жоспарлау саласындағы орталық мемлекеттік органмен, байланыс саласында мемлекеттік саясатты іске асыруды жүзеге асыратын уәкілетті мемлекеттік органмен және Қазақстан Республикасының Ұлттық Банкімен келісу бойынша белгілейді</w:t>
      </w:r>
      <w:r>
        <w:rPr>
          <w:sz w:val="28"/>
          <w:lang w:val="kk-KZ"/>
        </w:rPr>
        <w:t>.</w:t>
      </w:r>
    </w:p>
    <w:p w14:paraId="2CDA5721" w14:textId="77777777" w:rsidR="00AC15BF" w:rsidRDefault="00AC15BF" w:rsidP="00AA6C67">
      <w:pPr>
        <w:ind w:firstLine="709"/>
        <w:jc w:val="both"/>
        <w:rPr>
          <w:sz w:val="28"/>
          <w:szCs w:val="28"/>
          <w:lang w:val="kk-KZ"/>
        </w:rPr>
      </w:pPr>
    </w:p>
    <w:p w14:paraId="4F4D69D3" w14:textId="77777777" w:rsidR="00AC15BF" w:rsidRDefault="00AC15BF" w:rsidP="00AA6C67">
      <w:pPr>
        <w:ind w:firstLine="709"/>
        <w:jc w:val="both"/>
        <w:rPr>
          <w:sz w:val="28"/>
          <w:szCs w:val="28"/>
          <w:lang w:val="kk-KZ"/>
        </w:rPr>
      </w:pPr>
    </w:p>
    <w:p w14:paraId="67E1B684" w14:textId="77777777" w:rsidR="005F6554" w:rsidRDefault="005F6554" w:rsidP="00AA6C67">
      <w:pPr>
        <w:ind w:firstLine="709"/>
        <w:jc w:val="both"/>
        <w:rPr>
          <w:sz w:val="28"/>
          <w:szCs w:val="28"/>
          <w:lang w:val="kk-KZ"/>
        </w:rPr>
      </w:pPr>
    </w:p>
    <w:p w14:paraId="5923D140" w14:textId="77777777" w:rsidR="005F6554" w:rsidRPr="005F6554" w:rsidRDefault="005F6554" w:rsidP="005F6554">
      <w:pPr>
        <w:ind w:firstLine="709"/>
        <w:jc w:val="center"/>
        <w:rPr>
          <w:b/>
          <w:sz w:val="28"/>
          <w:szCs w:val="28"/>
          <w:lang w:val="kk-KZ"/>
        </w:rPr>
      </w:pPr>
      <w:r w:rsidRPr="005F6554">
        <w:rPr>
          <w:b/>
          <w:sz w:val="28"/>
          <w:szCs w:val="28"/>
          <w:lang w:val="kk-KZ"/>
        </w:rPr>
        <w:t>ККМ</w:t>
      </w:r>
      <w:r w:rsidRPr="005F6554">
        <w:rPr>
          <w:b/>
          <w:color w:val="000000"/>
          <w:sz w:val="28"/>
          <w:szCs w:val="28"/>
        </w:rPr>
        <w:t xml:space="preserve"> с функцией </w:t>
      </w:r>
      <w:r w:rsidRPr="005F6554">
        <w:rPr>
          <w:b/>
          <w:color w:val="000000"/>
          <w:sz w:val="28"/>
          <w:szCs w:val="28"/>
          <w:lang w:val="kk-KZ"/>
        </w:rPr>
        <w:t xml:space="preserve">ФПД </w:t>
      </w:r>
      <w:r w:rsidRPr="005F6554">
        <w:rPr>
          <w:b/>
          <w:color w:val="000000"/>
          <w:sz w:val="28"/>
          <w:szCs w:val="28"/>
        </w:rPr>
        <w:t>либо трехкомпонентная интегрированная система</w:t>
      </w:r>
    </w:p>
    <w:p w14:paraId="4E1F6249" w14:textId="77777777" w:rsidR="00AA6C67" w:rsidRPr="00B272FD" w:rsidRDefault="00AA6C67" w:rsidP="00AA6C67">
      <w:pPr>
        <w:ind w:firstLine="709"/>
        <w:jc w:val="both"/>
        <w:rPr>
          <w:sz w:val="28"/>
          <w:szCs w:val="28"/>
        </w:rPr>
      </w:pPr>
      <w:r>
        <w:rPr>
          <w:sz w:val="28"/>
          <w:szCs w:val="28"/>
          <w:lang w:val="kk-KZ"/>
        </w:rPr>
        <w:t xml:space="preserve">Департамент государственных доходов по Карагандинской области </w:t>
      </w:r>
      <w:r w:rsidRPr="00B272FD">
        <w:rPr>
          <w:sz w:val="28"/>
          <w:szCs w:val="28"/>
        </w:rPr>
        <w:t>сообщает, что</w:t>
      </w:r>
      <w:r>
        <w:rPr>
          <w:sz w:val="28"/>
          <w:szCs w:val="28"/>
          <w:lang w:val="kk-KZ"/>
        </w:rPr>
        <w:t xml:space="preserve"> в</w:t>
      </w:r>
      <w:r w:rsidRPr="00B272FD">
        <w:rPr>
          <w:sz w:val="28"/>
          <w:szCs w:val="28"/>
        </w:rPr>
        <w:t xml:space="preserve"> целях стимулирования развития безналичных платежей и применения </w:t>
      </w:r>
      <w:r w:rsidR="0065329D">
        <w:rPr>
          <w:sz w:val="28"/>
          <w:szCs w:val="28"/>
          <w:lang w:val="kk-KZ"/>
        </w:rPr>
        <w:t>ККМ</w:t>
      </w:r>
      <w:r w:rsidRPr="00B272FD">
        <w:rPr>
          <w:color w:val="000000"/>
          <w:sz w:val="28"/>
          <w:szCs w:val="28"/>
        </w:rPr>
        <w:t xml:space="preserve"> с функцией </w:t>
      </w:r>
      <w:r w:rsidR="0065329D">
        <w:rPr>
          <w:color w:val="000000"/>
          <w:sz w:val="28"/>
          <w:szCs w:val="28"/>
          <w:lang w:val="kk-KZ"/>
        </w:rPr>
        <w:t xml:space="preserve">ФПД </w:t>
      </w:r>
      <w:r w:rsidRPr="00B272FD">
        <w:rPr>
          <w:color w:val="000000"/>
          <w:sz w:val="28"/>
          <w:szCs w:val="28"/>
        </w:rPr>
        <w:t xml:space="preserve">либо трехкомпонентной интегрированной системы </w:t>
      </w:r>
      <w:r w:rsidRPr="00B272FD">
        <w:rPr>
          <w:sz w:val="28"/>
          <w:szCs w:val="28"/>
        </w:rPr>
        <w:t xml:space="preserve">Законом Республики Казахстан от 2 апреля </w:t>
      </w:r>
      <w:r w:rsidR="0065329D">
        <w:rPr>
          <w:sz w:val="28"/>
          <w:szCs w:val="28"/>
          <w:lang w:val="kk-KZ"/>
        </w:rPr>
        <w:t xml:space="preserve">     </w:t>
      </w:r>
      <w:r w:rsidRPr="00B272FD">
        <w:rPr>
          <w:sz w:val="28"/>
          <w:szCs w:val="28"/>
        </w:rPr>
        <w:t>2019 г</w:t>
      </w:r>
      <w:r w:rsidR="0065329D">
        <w:rPr>
          <w:sz w:val="28"/>
          <w:szCs w:val="28"/>
          <w:lang w:val="kk-KZ"/>
        </w:rPr>
        <w:t>.</w:t>
      </w:r>
      <w:r w:rsidR="0065329D">
        <w:rPr>
          <w:sz w:val="28"/>
          <w:szCs w:val="28"/>
        </w:rPr>
        <w:t xml:space="preserve"> №</w:t>
      </w:r>
      <w:r w:rsidRPr="00B272FD">
        <w:rPr>
          <w:sz w:val="28"/>
          <w:szCs w:val="28"/>
        </w:rPr>
        <w:t>241-VІ «О внесении изменений и дополнений в некоторые законодательные акты Республики Казахстан по вопросам развития бизнес - среды и регулирования торговой деятельности» внесены изменения и дополнения в Кодекс Республики Казахстан «О налогах и других обязательных платежах в бюджет».</w:t>
      </w:r>
    </w:p>
    <w:p w14:paraId="250A62C9" w14:textId="77777777" w:rsidR="00AA6C67" w:rsidRPr="00B272FD" w:rsidRDefault="00AA6C67" w:rsidP="00AA6C67">
      <w:pPr>
        <w:ind w:firstLine="709"/>
        <w:jc w:val="both"/>
        <w:rPr>
          <w:color w:val="000000"/>
          <w:sz w:val="28"/>
          <w:szCs w:val="28"/>
        </w:rPr>
      </w:pPr>
      <w:r w:rsidRPr="00B272FD">
        <w:rPr>
          <w:color w:val="000000"/>
          <w:sz w:val="28"/>
          <w:szCs w:val="28"/>
        </w:rPr>
        <w:t>Так,  п</w:t>
      </w:r>
      <w:r w:rsidR="0065329D">
        <w:rPr>
          <w:color w:val="000000"/>
          <w:sz w:val="28"/>
          <w:szCs w:val="28"/>
          <w:lang w:val="kk-KZ"/>
        </w:rPr>
        <w:t>.</w:t>
      </w:r>
      <w:r w:rsidRPr="00B272FD">
        <w:rPr>
          <w:color w:val="000000"/>
          <w:sz w:val="28"/>
          <w:szCs w:val="28"/>
        </w:rPr>
        <w:t>2-1 ст</w:t>
      </w:r>
      <w:r w:rsidR="0065329D">
        <w:rPr>
          <w:color w:val="000000"/>
          <w:sz w:val="28"/>
          <w:szCs w:val="28"/>
          <w:lang w:val="kk-KZ"/>
        </w:rPr>
        <w:t>.</w:t>
      </w:r>
      <w:r w:rsidRPr="00B272FD">
        <w:rPr>
          <w:color w:val="000000"/>
          <w:sz w:val="28"/>
          <w:szCs w:val="28"/>
        </w:rPr>
        <w:t>686</w:t>
      </w:r>
      <w:r w:rsidR="0065329D">
        <w:rPr>
          <w:color w:val="000000"/>
          <w:sz w:val="28"/>
          <w:szCs w:val="28"/>
          <w:lang w:val="kk-KZ"/>
        </w:rPr>
        <w:t xml:space="preserve">, </w:t>
      </w:r>
      <w:r w:rsidRPr="00B272FD">
        <w:rPr>
          <w:color w:val="000000"/>
          <w:sz w:val="28"/>
          <w:szCs w:val="28"/>
        </w:rPr>
        <w:t>687 Н</w:t>
      </w:r>
      <w:r w:rsidR="00F2588C">
        <w:rPr>
          <w:color w:val="000000"/>
          <w:sz w:val="28"/>
          <w:szCs w:val="28"/>
        </w:rPr>
        <w:t>алоговом кодексе</w:t>
      </w:r>
      <w:r w:rsidRPr="00B272FD">
        <w:rPr>
          <w:color w:val="000000"/>
          <w:sz w:val="28"/>
          <w:szCs w:val="28"/>
        </w:rPr>
        <w:t xml:space="preserve"> предусмотрено, что </w:t>
      </w:r>
      <w:r w:rsidR="0065329D">
        <w:rPr>
          <w:color w:val="000000"/>
          <w:sz w:val="28"/>
          <w:szCs w:val="28"/>
          <w:lang w:val="kk-KZ"/>
        </w:rPr>
        <w:t>ИП</w:t>
      </w:r>
      <w:r w:rsidRPr="00B272FD">
        <w:rPr>
          <w:sz w:val="28"/>
          <w:szCs w:val="28"/>
        </w:rPr>
        <w:t xml:space="preserve">, </w:t>
      </w:r>
      <w:r w:rsidRPr="00B272FD">
        <w:rPr>
          <w:rFonts w:eastAsia="Calibri"/>
          <w:sz w:val="28"/>
          <w:szCs w:val="28"/>
        </w:rPr>
        <w:t xml:space="preserve">применяющие </w:t>
      </w:r>
      <w:r w:rsidR="0065329D">
        <w:rPr>
          <w:rFonts w:eastAsia="Calibri"/>
          <w:sz w:val="28"/>
          <w:szCs w:val="28"/>
          <w:lang w:val="kk-KZ"/>
        </w:rPr>
        <w:t>СНР</w:t>
      </w:r>
      <w:r w:rsidRPr="00B272FD">
        <w:rPr>
          <w:rFonts w:eastAsia="Calibri"/>
          <w:sz w:val="28"/>
          <w:szCs w:val="28"/>
        </w:rPr>
        <w:t xml:space="preserve"> на основе патента или упрощенной декларации вправе уменьшить </w:t>
      </w:r>
      <w:r w:rsidR="0065329D">
        <w:rPr>
          <w:rFonts w:eastAsia="Calibri"/>
          <w:sz w:val="28"/>
          <w:szCs w:val="28"/>
          <w:lang w:val="kk-KZ"/>
        </w:rPr>
        <w:t>ИПН</w:t>
      </w:r>
      <w:r w:rsidRPr="00B272FD">
        <w:rPr>
          <w:rFonts w:eastAsia="Calibri"/>
          <w:sz w:val="28"/>
          <w:szCs w:val="28"/>
        </w:rPr>
        <w:t xml:space="preserve"> </w:t>
      </w:r>
      <w:r w:rsidRPr="00B272FD">
        <w:rPr>
          <w:color w:val="000000"/>
          <w:sz w:val="28"/>
          <w:szCs w:val="28"/>
        </w:rPr>
        <w:t xml:space="preserve">на сумму 60 000 тенге, но не более чем на 50 </w:t>
      </w:r>
      <w:r w:rsidR="0065329D">
        <w:rPr>
          <w:color w:val="000000"/>
          <w:sz w:val="28"/>
          <w:szCs w:val="28"/>
        </w:rPr>
        <w:t>%</w:t>
      </w:r>
      <w:r w:rsidRPr="00B272FD">
        <w:rPr>
          <w:color w:val="000000"/>
          <w:sz w:val="28"/>
          <w:szCs w:val="28"/>
        </w:rPr>
        <w:t xml:space="preserve"> от исчисленной суммы налога</w:t>
      </w:r>
      <w:r w:rsidR="0065329D">
        <w:rPr>
          <w:color w:val="000000"/>
          <w:sz w:val="28"/>
          <w:szCs w:val="28"/>
        </w:rPr>
        <w:t xml:space="preserve">  </w:t>
      </w:r>
      <w:r w:rsidRPr="00B272FD">
        <w:rPr>
          <w:rFonts w:eastAsia="Calibri"/>
          <w:sz w:val="28"/>
          <w:szCs w:val="28"/>
        </w:rPr>
        <w:t xml:space="preserve"> в течении 2019 г</w:t>
      </w:r>
      <w:r w:rsidR="0065329D">
        <w:rPr>
          <w:rFonts w:eastAsia="Calibri"/>
          <w:sz w:val="28"/>
          <w:szCs w:val="28"/>
        </w:rPr>
        <w:t xml:space="preserve">. </w:t>
      </w:r>
      <w:r w:rsidRPr="00B272FD">
        <w:rPr>
          <w:rFonts w:eastAsia="Calibri"/>
          <w:sz w:val="28"/>
          <w:szCs w:val="28"/>
        </w:rPr>
        <w:t xml:space="preserve">на стоимость одной ККМ с функцией </w:t>
      </w:r>
      <w:r w:rsidR="0065329D">
        <w:rPr>
          <w:rFonts w:eastAsia="Calibri"/>
          <w:sz w:val="28"/>
          <w:szCs w:val="28"/>
        </w:rPr>
        <w:t>ФПД</w:t>
      </w:r>
      <w:r w:rsidRPr="00B272FD">
        <w:rPr>
          <w:rFonts w:eastAsia="Calibri"/>
          <w:sz w:val="28"/>
          <w:szCs w:val="28"/>
        </w:rPr>
        <w:t>, приобретенной в течении 2019 г</w:t>
      </w:r>
      <w:r w:rsidR="0065329D">
        <w:rPr>
          <w:rFonts w:eastAsia="Calibri"/>
          <w:sz w:val="28"/>
          <w:szCs w:val="28"/>
        </w:rPr>
        <w:t>.</w:t>
      </w:r>
      <w:r w:rsidRPr="00B272FD">
        <w:rPr>
          <w:rFonts w:eastAsia="Calibri"/>
          <w:sz w:val="28"/>
          <w:szCs w:val="28"/>
        </w:rPr>
        <w:t xml:space="preserve"> или на стоимость трехкомпонентной интегрированной системы в период с 1 января 2019 г</w:t>
      </w:r>
      <w:r w:rsidR="0065329D">
        <w:rPr>
          <w:rFonts w:eastAsia="Calibri"/>
          <w:sz w:val="28"/>
          <w:szCs w:val="28"/>
        </w:rPr>
        <w:t>.</w:t>
      </w:r>
      <w:r w:rsidRPr="00B272FD">
        <w:rPr>
          <w:rFonts w:eastAsia="Calibri"/>
          <w:sz w:val="28"/>
          <w:szCs w:val="28"/>
        </w:rPr>
        <w:t xml:space="preserve"> до 1 января 2021 г</w:t>
      </w:r>
      <w:r w:rsidRPr="00B272FD">
        <w:rPr>
          <w:color w:val="000000"/>
          <w:sz w:val="28"/>
          <w:szCs w:val="28"/>
        </w:rPr>
        <w:t xml:space="preserve">. </w:t>
      </w:r>
    </w:p>
    <w:p w14:paraId="1A7C91D0" w14:textId="77777777" w:rsidR="00AA6C67" w:rsidRPr="00B272FD" w:rsidRDefault="0065329D" w:rsidP="00AA6C67">
      <w:pPr>
        <w:ind w:firstLine="709"/>
        <w:jc w:val="both"/>
        <w:rPr>
          <w:color w:val="000000"/>
          <w:sz w:val="28"/>
          <w:szCs w:val="28"/>
        </w:rPr>
      </w:pPr>
      <w:r>
        <w:rPr>
          <w:color w:val="000000"/>
          <w:sz w:val="28"/>
          <w:szCs w:val="28"/>
        </w:rPr>
        <w:t>П</w:t>
      </w:r>
      <w:r w:rsidR="00AA6C67" w:rsidRPr="00B272FD">
        <w:rPr>
          <w:color w:val="000000"/>
          <w:sz w:val="28"/>
          <w:szCs w:val="28"/>
        </w:rPr>
        <w:t>о трехкомпонентной интегрированной системе, уменьшение ИПН производится за налоговый период, в котором установлена такая трехкомпонентная интегрированная система, а также за налоговый период, следующий за налоговым периодом такого приобретения.</w:t>
      </w:r>
    </w:p>
    <w:p w14:paraId="37F29568" w14:textId="77777777" w:rsidR="00AA6C67" w:rsidRPr="00B272FD" w:rsidRDefault="00AA6C67" w:rsidP="00AA6C67">
      <w:pPr>
        <w:ind w:firstLine="709"/>
        <w:jc w:val="both"/>
        <w:rPr>
          <w:sz w:val="28"/>
          <w:szCs w:val="28"/>
        </w:rPr>
      </w:pPr>
      <w:r w:rsidRPr="00B272FD">
        <w:rPr>
          <w:sz w:val="28"/>
          <w:szCs w:val="28"/>
        </w:rPr>
        <w:t xml:space="preserve">Кроме того, в целях стимулирования безналичных платежей для </w:t>
      </w:r>
      <w:r w:rsidR="0065329D">
        <w:rPr>
          <w:sz w:val="28"/>
          <w:szCs w:val="28"/>
        </w:rPr>
        <w:t>ИП</w:t>
      </w:r>
      <w:r w:rsidRPr="00B272FD">
        <w:rPr>
          <w:sz w:val="28"/>
          <w:szCs w:val="28"/>
        </w:rPr>
        <w:t xml:space="preserve">, применяющих </w:t>
      </w:r>
      <w:r w:rsidR="0065329D">
        <w:rPr>
          <w:sz w:val="28"/>
          <w:szCs w:val="28"/>
        </w:rPr>
        <w:t>СНР</w:t>
      </w:r>
      <w:r w:rsidRPr="00B272FD">
        <w:rPr>
          <w:sz w:val="28"/>
          <w:szCs w:val="28"/>
        </w:rPr>
        <w:t xml:space="preserve"> на основе упрощенной декларации предусмотрено не включение безналичного оборота, совершенного с обязательным применением трехкомпонентной интегрированной информационной системы, в порог по НДС в размере 114 184 МРП, а также в предельный доход для применения </w:t>
      </w:r>
      <w:r w:rsidR="0065329D">
        <w:rPr>
          <w:sz w:val="28"/>
          <w:szCs w:val="28"/>
        </w:rPr>
        <w:t>СНР</w:t>
      </w:r>
      <w:r w:rsidRPr="00B272FD">
        <w:rPr>
          <w:sz w:val="28"/>
          <w:szCs w:val="28"/>
        </w:rPr>
        <w:t xml:space="preserve"> на основе упрощенной декларации за полугодие - 70 048 МРП. </w:t>
      </w:r>
    </w:p>
    <w:p w14:paraId="705A7D23" w14:textId="77777777" w:rsidR="00AA6C67" w:rsidRDefault="00AA6C67" w:rsidP="00AA6C67">
      <w:pPr>
        <w:ind w:firstLine="709"/>
        <w:jc w:val="both"/>
        <w:rPr>
          <w:color w:val="000000"/>
          <w:sz w:val="28"/>
          <w:szCs w:val="28"/>
        </w:rPr>
      </w:pPr>
      <w:r w:rsidRPr="00B272FD">
        <w:rPr>
          <w:sz w:val="28"/>
          <w:szCs w:val="28"/>
        </w:rPr>
        <w:t>В свою очередь, п</w:t>
      </w:r>
      <w:r w:rsidR="0065329D">
        <w:rPr>
          <w:sz w:val="28"/>
          <w:szCs w:val="28"/>
        </w:rPr>
        <w:t>.</w:t>
      </w:r>
      <w:r w:rsidRPr="00B272FD">
        <w:rPr>
          <w:sz w:val="28"/>
          <w:szCs w:val="28"/>
        </w:rPr>
        <w:t>72-1  ст</w:t>
      </w:r>
      <w:r w:rsidR="0065329D">
        <w:rPr>
          <w:sz w:val="28"/>
          <w:szCs w:val="28"/>
        </w:rPr>
        <w:t>.</w:t>
      </w:r>
      <w:r w:rsidRPr="00B272FD">
        <w:rPr>
          <w:sz w:val="28"/>
          <w:szCs w:val="28"/>
        </w:rPr>
        <w:t xml:space="preserve">1 </w:t>
      </w:r>
      <w:r w:rsidR="00F2588C" w:rsidRPr="00B272FD">
        <w:rPr>
          <w:color w:val="000000"/>
          <w:sz w:val="28"/>
          <w:szCs w:val="28"/>
        </w:rPr>
        <w:t>Н</w:t>
      </w:r>
      <w:r w:rsidR="00F2588C">
        <w:rPr>
          <w:color w:val="000000"/>
          <w:sz w:val="28"/>
          <w:szCs w:val="28"/>
        </w:rPr>
        <w:t>алоговом кодексе</w:t>
      </w:r>
      <w:r w:rsidRPr="00B272FD">
        <w:rPr>
          <w:sz w:val="28"/>
          <w:szCs w:val="28"/>
        </w:rPr>
        <w:t xml:space="preserve"> установлено, что </w:t>
      </w:r>
      <w:r w:rsidRPr="00B272FD">
        <w:rPr>
          <w:color w:val="000000"/>
          <w:sz w:val="28"/>
          <w:szCs w:val="28"/>
        </w:rPr>
        <w:t xml:space="preserve">трехкомпонентная интегрированная система, состоящая из </w:t>
      </w:r>
      <w:r w:rsidR="0065329D">
        <w:rPr>
          <w:color w:val="000000"/>
          <w:sz w:val="28"/>
          <w:szCs w:val="28"/>
        </w:rPr>
        <w:t>ККМ</w:t>
      </w:r>
      <w:r w:rsidRPr="00B272FD">
        <w:rPr>
          <w:color w:val="000000"/>
          <w:sz w:val="28"/>
          <w:szCs w:val="28"/>
        </w:rPr>
        <w:t xml:space="preserve"> с функцией </w:t>
      </w:r>
      <w:r w:rsidR="0065329D">
        <w:rPr>
          <w:color w:val="000000"/>
          <w:sz w:val="28"/>
          <w:szCs w:val="28"/>
        </w:rPr>
        <w:t>ФПД</w:t>
      </w:r>
      <w:r w:rsidRPr="00B272FD">
        <w:rPr>
          <w:color w:val="000000"/>
          <w:sz w:val="28"/>
          <w:szCs w:val="28"/>
        </w:rPr>
        <w:t>,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 или программно-аппаратного комплекса, заменяющего все три компонента интегрированной системы.</w:t>
      </w:r>
    </w:p>
    <w:p w14:paraId="5A7F970F" w14:textId="77777777" w:rsidR="00AC15BF" w:rsidRPr="00132F7E" w:rsidRDefault="0065329D" w:rsidP="0065329D">
      <w:pPr>
        <w:autoSpaceDE w:val="0"/>
        <w:autoSpaceDN w:val="0"/>
        <w:adjustRightInd w:val="0"/>
        <w:jc w:val="both"/>
      </w:pPr>
      <w:r>
        <w:rPr>
          <w:rFonts w:eastAsia="TimesNewRomanPSMT"/>
          <w:sz w:val="28"/>
          <w:szCs w:val="28"/>
        </w:rPr>
        <w:lastRenderedPageBreak/>
        <w:t xml:space="preserve">          </w:t>
      </w:r>
      <w:r w:rsidR="00AC15BF" w:rsidRPr="00132F7E">
        <w:rPr>
          <w:rFonts w:eastAsia="TimesNewRomanPSMT"/>
          <w:sz w:val="28"/>
          <w:szCs w:val="28"/>
        </w:rPr>
        <w:t>Требования к трехкомпонентной интегрированной системе и ее учету, порядок ее установки и применения устанавливаются уполномоченным органом по согласованию с центральным государственным органом в области государственного планирования, уполномоченным государственным органом, осуществляющим реализацию государственной политики в области связи, и Национальным Банком Республики.</w:t>
      </w:r>
    </w:p>
    <w:p w14:paraId="6BD2F14A" w14:textId="77777777" w:rsidR="004A7CF9" w:rsidRDefault="004A7CF9"/>
    <w:p w14:paraId="167F91BB" w14:textId="77777777" w:rsidR="00F2588C" w:rsidRDefault="00F2588C"/>
    <w:p w14:paraId="37067180" w14:textId="77777777" w:rsidR="00F2588C" w:rsidRDefault="00F2588C"/>
    <w:p w14:paraId="0D3D08AE" w14:textId="77777777" w:rsidR="00F2588C" w:rsidRDefault="00F2588C"/>
    <w:p w14:paraId="7982B221" w14:textId="77777777" w:rsidR="00F2588C" w:rsidRDefault="00F2588C"/>
    <w:p w14:paraId="25F8A1AA" w14:textId="77777777" w:rsidR="00F2588C" w:rsidRPr="00AC02C0" w:rsidRDefault="00F2588C" w:rsidP="00F2588C">
      <w:pPr>
        <w:jc w:val="center"/>
        <w:rPr>
          <w:b/>
          <w:sz w:val="28"/>
          <w:szCs w:val="28"/>
          <w:lang w:val="en-US"/>
        </w:rPr>
      </w:pPr>
      <w:r w:rsidRPr="00AC02C0">
        <w:rPr>
          <w:b/>
          <w:sz w:val="28"/>
          <w:szCs w:val="28"/>
          <w:lang w:val="en-US"/>
        </w:rPr>
        <w:t>KKM with FPD function or three-component integrated system</w:t>
      </w:r>
    </w:p>
    <w:p w14:paraId="4E5EAC08" w14:textId="77777777" w:rsidR="00F2588C" w:rsidRPr="00AC02C0" w:rsidRDefault="00F2588C" w:rsidP="00AC02C0">
      <w:pPr>
        <w:jc w:val="both"/>
        <w:rPr>
          <w:sz w:val="28"/>
          <w:szCs w:val="28"/>
          <w:lang w:val="en-US"/>
        </w:rPr>
      </w:pPr>
      <w:r w:rsidRPr="00AC02C0">
        <w:rPr>
          <w:sz w:val="28"/>
          <w:szCs w:val="28"/>
          <w:lang w:val="en-US"/>
        </w:rPr>
        <w:t xml:space="preserve">           The Department of State Revenues in the Karaganda region informs that in order to stimulate the development of non-cash payments and the use of cash register with the function of a financial income or a three-component integrated system, the Law of the Republic of Kazakhstan dated April 2, 2019 No. 241-V</w:t>
      </w:r>
      <w:r w:rsidRPr="00AC02C0">
        <w:rPr>
          <w:sz w:val="28"/>
          <w:szCs w:val="28"/>
        </w:rPr>
        <w:t>І</w:t>
      </w:r>
      <w:r w:rsidRPr="00AC02C0">
        <w:rPr>
          <w:sz w:val="28"/>
          <w:szCs w:val="28"/>
          <w:lang w:val="en-US"/>
        </w:rPr>
        <w:t xml:space="preserve"> "On amendments and additions to some legislative acts of the Republic of Kazakhstan on the development of the business environment and regulation of trade activities "amendments and additions were made to the Code of the Republic of Kazakhstan" On taxes and other obligatory payments to the budget. "</w:t>
      </w:r>
    </w:p>
    <w:p w14:paraId="20FA8E5E" w14:textId="77777777" w:rsidR="00F2588C" w:rsidRPr="00AC02C0" w:rsidRDefault="00F2588C" w:rsidP="00AC02C0">
      <w:pPr>
        <w:jc w:val="both"/>
        <w:rPr>
          <w:sz w:val="28"/>
          <w:szCs w:val="28"/>
          <w:lang w:val="en-US"/>
        </w:rPr>
      </w:pPr>
      <w:r w:rsidRPr="00AC02C0">
        <w:rPr>
          <w:sz w:val="28"/>
          <w:szCs w:val="28"/>
          <w:lang w:val="en-US"/>
        </w:rPr>
        <w:t xml:space="preserve">           So, paragraph 2-1 of Articles 686, 687 of the Tax Code provides that individual entrepreneurs applying the SNR on the basis of a patent or a simplified declaration have the right to reduce the IIT by 60,000 tenge, but not more than 50% of the calculated tax amount during 2019 for the cost of one cash register with the FPD function purchased during 2019 or for the cost of a three-component integrated system in the period from January 1, 2019 to January 1, 2021.</w:t>
      </w:r>
    </w:p>
    <w:p w14:paraId="47346F5C" w14:textId="77777777" w:rsidR="00F2588C" w:rsidRPr="00AC02C0" w:rsidRDefault="00F2588C" w:rsidP="00AC02C0">
      <w:pPr>
        <w:jc w:val="both"/>
        <w:rPr>
          <w:sz w:val="28"/>
          <w:szCs w:val="28"/>
          <w:lang w:val="en-US"/>
        </w:rPr>
      </w:pPr>
      <w:r w:rsidRPr="00AC02C0">
        <w:rPr>
          <w:sz w:val="28"/>
          <w:szCs w:val="28"/>
          <w:lang w:val="en-US"/>
        </w:rPr>
        <w:t xml:space="preserve">           According to the three-component integrated system, the PIT is reduced for the tax period in which such a three-component integrated system is installed, as well as for the tax period following the tax period of such an acquisition.</w:t>
      </w:r>
    </w:p>
    <w:p w14:paraId="41A0F3A3" w14:textId="77777777" w:rsidR="00F2588C" w:rsidRPr="00AC02C0" w:rsidRDefault="00F2588C" w:rsidP="00AC02C0">
      <w:pPr>
        <w:jc w:val="both"/>
        <w:rPr>
          <w:sz w:val="28"/>
          <w:szCs w:val="28"/>
          <w:lang w:val="en-US"/>
        </w:rPr>
      </w:pPr>
      <w:r w:rsidRPr="00AC02C0">
        <w:rPr>
          <w:sz w:val="28"/>
          <w:szCs w:val="28"/>
          <w:lang w:val="en-US"/>
        </w:rPr>
        <w:t>In addition, in order to stimulate non-cash payments for individual entrepreneurs who apply the SNR on the basis of a simplified declaration, it is envisaged not to include non-cash transactions made with the obligatory use of a three-component integrated information system in the VAT threshold in the amount of 114 184 MCI, as well as in the marginal income for the application of the SNR based on a simplified half-year declaration - 70,048 MCI.</w:t>
      </w:r>
    </w:p>
    <w:p w14:paraId="56AF9E89" w14:textId="77777777" w:rsidR="00F2588C" w:rsidRPr="00AC02C0" w:rsidRDefault="00F2588C" w:rsidP="00AC02C0">
      <w:pPr>
        <w:jc w:val="both"/>
        <w:rPr>
          <w:sz w:val="28"/>
          <w:szCs w:val="28"/>
          <w:lang w:val="en-US"/>
        </w:rPr>
      </w:pPr>
      <w:r w:rsidRPr="00AC02C0">
        <w:rPr>
          <w:sz w:val="28"/>
          <w:szCs w:val="28"/>
          <w:lang w:val="en-US"/>
        </w:rPr>
        <w:t>In turn, clause 72-1 of Article 1 of the Tax Code established that a three-component integrated system consisting of a cash register with the function of a cash register, a system (device) for accepting non-cash payments, as well as equipment (device) equipped with a trade management automation system, provision of services, performance of work and accounting of goods, or a software and hardware complex that replaces all three components of an integrated system.</w:t>
      </w:r>
    </w:p>
    <w:p w14:paraId="2A61E44F" w14:textId="77777777" w:rsidR="00F2588C" w:rsidRPr="00AC02C0" w:rsidRDefault="00F2588C" w:rsidP="00AC02C0">
      <w:pPr>
        <w:jc w:val="both"/>
        <w:rPr>
          <w:sz w:val="28"/>
          <w:szCs w:val="28"/>
          <w:lang w:val="en-US"/>
        </w:rPr>
      </w:pPr>
      <w:r w:rsidRPr="00AC02C0">
        <w:rPr>
          <w:sz w:val="28"/>
          <w:szCs w:val="28"/>
          <w:lang w:val="en-US"/>
        </w:rPr>
        <w:t xml:space="preserve">             Requirements for a three-component integrated system and its accounting, the procedure for its installation and application are established by the authorized body in agreement with the central state body in the field of state planning, the </w:t>
      </w:r>
      <w:r w:rsidRPr="00AC02C0">
        <w:rPr>
          <w:sz w:val="28"/>
          <w:szCs w:val="28"/>
          <w:lang w:val="en-US"/>
        </w:rPr>
        <w:lastRenderedPageBreak/>
        <w:t>authorized state body implementing state policy in the field of communications, and the National Bank of the Republic.</w:t>
      </w:r>
    </w:p>
    <w:sectPr w:rsidR="00F2588C" w:rsidRPr="00AC02C0" w:rsidSect="004A7CF9">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84F7" w14:textId="77777777" w:rsidR="002C5EE1" w:rsidRDefault="002C5EE1" w:rsidP="00EE481A">
      <w:r>
        <w:separator/>
      </w:r>
    </w:p>
  </w:endnote>
  <w:endnote w:type="continuationSeparator" w:id="0">
    <w:p w14:paraId="639CD8AB" w14:textId="77777777" w:rsidR="002C5EE1" w:rsidRDefault="002C5EE1" w:rsidP="00EE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97FB" w14:textId="77777777" w:rsidR="002C5EE1" w:rsidRDefault="002C5EE1" w:rsidP="00EE481A">
      <w:r>
        <w:separator/>
      </w:r>
    </w:p>
  </w:footnote>
  <w:footnote w:type="continuationSeparator" w:id="0">
    <w:p w14:paraId="72369573" w14:textId="77777777" w:rsidR="002C5EE1" w:rsidRDefault="002C5EE1" w:rsidP="00EE4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1F5D" w14:textId="57BFAD4A" w:rsidR="00EE481A" w:rsidRDefault="00E12EF4">
    <w:pPr>
      <w:pStyle w:val="a5"/>
    </w:pPr>
    <w:r>
      <w:rPr>
        <w:noProof/>
      </w:rPr>
      <mc:AlternateContent>
        <mc:Choice Requires="wps">
          <w:drawing>
            <wp:anchor distT="0" distB="0" distL="114300" distR="114300" simplePos="0" relativeHeight="251658240" behindDoc="0" locked="0" layoutInCell="1" allowOverlap="1" wp14:anchorId="7095E804" wp14:editId="6F9F9262">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F2E3FA" w14:textId="77777777" w:rsidR="00EE481A" w:rsidRPr="00EE481A" w:rsidRDefault="00EE481A">
                          <w:pPr>
                            <w:rPr>
                              <w:color w:val="0C0000"/>
                              <w:sz w:val="14"/>
                            </w:rPr>
                          </w:pPr>
                          <w:r>
                            <w:rPr>
                              <w:color w:val="0C0000"/>
                              <w:sz w:val="14"/>
                            </w:rPr>
                            <w:t xml:space="preserve">10.11.2020 ЕСЭДО ГО (версия 7.20.2)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5E804"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" stroked="f">
              <v:textbox style="layout-flow:vertical;mso-layout-flow-alt:bottom-to-top">
                <w:txbxContent>
                  <w:p w14:paraId="41F2E3FA" w14:textId="77777777" w:rsidR="00EE481A" w:rsidRPr="00EE481A" w:rsidRDefault="00EE481A">
                    <w:pPr>
                      <w:rPr>
                        <w:color w:val="0C0000"/>
                        <w:sz w:val="14"/>
                      </w:rPr>
                    </w:pPr>
                    <w:r>
                      <w:rPr>
                        <w:color w:val="0C0000"/>
                        <w:sz w:val="14"/>
                      </w:rPr>
                      <w:t xml:space="preserve">10.11.2020 ЕСЭДО ГО (версия 7.20.2)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67"/>
    <w:rsid w:val="00050EBB"/>
    <w:rsid w:val="0014178C"/>
    <w:rsid w:val="002C5EE1"/>
    <w:rsid w:val="00427D5A"/>
    <w:rsid w:val="00480186"/>
    <w:rsid w:val="004A7CF9"/>
    <w:rsid w:val="00511A75"/>
    <w:rsid w:val="005D62CD"/>
    <w:rsid w:val="005F3443"/>
    <w:rsid w:val="005F6554"/>
    <w:rsid w:val="0065329D"/>
    <w:rsid w:val="00A461D0"/>
    <w:rsid w:val="00AA6C67"/>
    <w:rsid w:val="00AC02C0"/>
    <w:rsid w:val="00AC15BF"/>
    <w:rsid w:val="00B61684"/>
    <w:rsid w:val="00E12EF4"/>
    <w:rsid w:val="00EE481A"/>
    <w:rsid w:val="00F2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BD5C6"/>
  <w15:docId w15:val="{82D92249-BB88-4F2C-90A0-20CF46861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A6C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1,Обычный (Web),Обычный (веб)1 Знак Знак Зн,Обычный (веб)1 Знак Знак Зн Знак Знак,Знак4 Знак Знак,Знак4,Знак4 Знак Знак Знак Знак,Знак4 Знак,Обычный (Web) Знак Знак Знак Знак,Знак Знак,З,Обычный (Web)1"/>
    <w:basedOn w:val="a"/>
    <w:link w:val="a4"/>
    <w:uiPriority w:val="99"/>
    <w:unhideWhenUsed/>
    <w:qFormat/>
    <w:rsid w:val="00AA6C67"/>
    <w:pPr>
      <w:spacing w:after="360" w:line="228" w:lineRule="atLeast"/>
    </w:pPr>
    <w:rPr>
      <w:rFonts w:ascii="Arial" w:hAnsi="Arial" w:cs="Arial"/>
      <w:color w:val="666666"/>
      <w:spacing w:val="1"/>
      <w:sz w:val="16"/>
      <w:szCs w:val="16"/>
    </w:rPr>
  </w:style>
  <w:style w:type="character" w:customStyle="1" w:styleId="a4">
    <w:name w:val="Обычный (Интернет) Знак"/>
    <w:aliases w:val="Обычный (веб)1 Знак,Обычный (Web) Знак,Обычный (веб)1 Знак Знак Зн Знак,Обычный (веб)1 Знак Знак Зн Знак Знак Знак,Знак4 Знак Знак Знак,Знак4 Знак1,Знак4 Знак Знак Знак Знак Знак,Знак4 Знак Знак1,Знак Знак Знак,З Знак"/>
    <w:link w:val="a3"/>
    <w:uiPriority w:val="99"/>
    <w:locked/>
    <w:rsid w:val="00AA6C67"/>
    <w:rPr>
      <w:rFonts w:ascii="Arial" w:eastAsia="Times New Roman" w:hAnsi="Arial" w:cs="Arial"/>
      <w:color w:val="666666"/>
      <w:spacing w:val="1"/>
      <w:sz w:val="16"/>
      <w:szCs w:val="16"/>
      <w:lang w:eastAsia="ru-RU"/>
    </w:rPr>
  </w:style>
  <w:style w:type="character" w:customStyle="1" w:styleId="tlid-translation">
    <w:name w:val="tlid-translation"/>
    <w:basedOn w:val="a0"/>
    <w:rsid w:val="00AA6C67"/>
  </w:style>
  <w:style w:type="paragraph" w:styleId="HTML">
    <w:name w:val="HTML Preformatted"/>
    <w:basedOn w:val="a"/>
    <w:link w:val="HTML0"/>
    <w:uiPriority w:val="99"/>
    <w:semiHidden/>
    <w:unhideWhenUsed/>
    <w:rsid w:val="005F34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5F3443"/>
    <w:rPr>
      <w:rFonts w:ascii="Courier New" w:eastAsia="Times New Roman" w:hAnsi="Courier New" w:cs="Courier New"/>
      <w:sz w:val="20"/>
      <w:szCs w:val="20"/>
      <w:lang w:eastAsia="ru-RU"/>
    </w:rPr>
  </w:style>
  <w:style w:type="paragraph" w:styleId="a5">
    <w:name w:val="header"/>
    <w:basedOn w:val="a"/>
    <w:link w:val="a6"/>
    <w:uiPriority w:val="99"/>
    <w:unhideWhenUsed/>
    <w:rsid w:val="00EE481A"/>
    <w:pPr>
      <w:tabs>
        <w:tab w:val="center" w:pos="4677"/>
        <w:tab w:val="right" w:pos="9355"/>
      </w:tabs>
    </w:pPr>
  </w:style>
  <w:style w:type="character" w:customStyle="1" w:styleId="a6">
    <w:name w:val="Верхний колонтитул Знак"/>
    <w:basedOn w:val="a0"/>
    <w:link w:val="a5"/>
    <w:uiPriority w:val="99"/>
    <w:rsid w:val="00EE481A"/>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E481A"/>
    <w:pPr>
      <w:tabs>
        <w:tab w:val="center" w:pos="4677"/>
        <w:tab w:val="right" w:pos="9355"/>
      </w:tabs>
    </w:pPr>
  </w:style>
  <w:style w:type="character" w:customStyle="1" w:styleId="a8">
    <w:name w:val="Нижний колонтитул Знак"/>
    <w:basedOn w:val="a0"/>
    <w:link w:val="a7"/>
    <w:uiPriority w:val="99"/>
    <w:rsid w:val="00EE48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480674">
      <w:bodyDiv w:val="1"/>
      <w:marLeft w:val="0"/>
      <w:marRight w:val="0"/>
      <w:marTop w:val="0"/>
      <w:marBottom w:val="0"/>
      <w:divBdr>
        <w:top w:val="none" w:sz="0" w:space="0" w:color="auto"/>
        <w:left w:val="none" w:sz="0" w:space="0" w:color="auto"/>
        <w:bottom w:val="none" w:sz="0" w:space="0" w:color="auto"/>
        <w:right w:val="none" w:sz="0" w:space="0" w:color="auto"/>
      </w:divBdr>
    </w:div>
    <w:div w:id="13076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6983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srakisheva</dc:creator>
  <cp:keywords/>
  <dc:description/>
  <cp:lastModifiedBy>Данилова Наталья Андреевна</cp:lastModifiedBy>
  <cp:revision>2</cp:revision>
  <dcterms:created xsi:type="dcterms:W3CDTF">2020-11-10T03:17:00Z</dcterms:created>
  <dcterms:modified xsi:type="dcterms:W3CDTF">2020-11-10T03:17:00Z</dcterms:modified>
</cp:coreProperties>
</file>