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F7723" w14:paraId="6C62D6DB" w14:textId="77777777" w:rsidTr="00EF772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278A8A9" w14:textId="77777777" w:rsidR="00EF7723" w:rsidRDefault="00EF7723" w:rsidP="00B26983">
            <w:pPr>
              <w:pStyle w:val="4"/>
              <w:spacing w:before="0" w:beforeAutospacing="0" w:after="0" w:afterAutospacing="0"/>
              <w:jc w:val="center"/>
              <w:rPr>
                <w:b w:val="0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b w:val="0"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 w:val="0"/>
                <w:color w:val="0C0000"/>
                <w:szCs w:val="28"/>
              </w:rPr>
              <w:t>исх</w:t>
            </w:r>
            <w:proofErr w:type="spellEnd"/>
            <w:r>
              <w:rPr>
                <w:b w:val="0"/>
                <w:color w:val="0C0000"/>
                <w:szCs w:val="28"/>
              </w:rPr>
              <w:t>: ДГД-05-10/6805   от: 01.10.2020</w:t>
            </w:r>
          </w:p>
          <w:p w14:paraId="5F0C0D30" w14:textId="69EAFB03" w:rsidR="00EF7723" w:rsidRPr="00EF7723" w:rsidRDefault="00EF7723" w:rsidP="00B26983">
            <w:pPr>
              <w:pStyle w:val="4"/>
              <w:spacing w:before="0" w:beforeAutospacing="0" w:after="0" w:afterAutospacing="0"/>
              <w:jc w:val="center"/>
              <w:rPr>
                <w:b w:val="0"/>
                <w:color w:val="0C0000"/>
                <w:szCs w:val="28"/>
              </w:rPr>
            </w:pPr>
            <w:r>
              <w:rPr>
                <w:b w:val="0"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 w:val="0"/>
                <w:color w:val="0C0000"/>
                <w:szCs w:val="28"/>
              </w:rPr>
              <w:t>вх</w:t>
            </w:r>
            <w:proofErr w:type="spellEnd"/>
            <w:r>
              <w:rPr>
                <w:b w:val="0"/>
                <w:color w:val="0C0000"/>
                <w:szCs w:val="28"/>
              </w:rPr>
              <w:t>: ДГД-05-10/6805   от: 01.10.2020</w:t>
            </w:r>
          </w:p>
        </w:tc>
      </w:tr>
    </w:tbl>
    <w:p w14:paraId="10FD282B" w14:textId="77777777" w:rsidR="00B26983" w:rsidRPr="00B26983" w:rsidRDefault="00B26983" w:rsidP="00B26983">
      <w:pPr>
        <w:pStyle w:val="4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B26983">
        <w:rPr>
          <w:color w:val="222222"/>
          <w:sz w:val="28"/>
          <w:szCs w:val="28"/>
        </w:rPr>
        <w:t>ҮШ ҚҰРАМДАСТЫ ИНТЕГРАЦИЯЛАНҒАН ЖҮЙЕГЕ ҚОЙЫЛАТЫН ТАЛАПТАР ӨЗГЕРДІ</w:t>
      </w:r>
    </w:p>
    <w:p w14:paraId="5AFAB989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Бизнес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қауымдастығының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ұсыныстары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ескеріле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үш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құрамдасты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интеграцияланған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жүйеге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оны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қойылатын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талаптарға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өзгерістер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енгізілді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. 2020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жылдың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31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наурызындағы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өзгертулер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ҮИЖ-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ге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қойылатын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талаптарды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ретке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келтірді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(2019 ж. 2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қыркүйектегі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№953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бұйрық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).</w:t>
      </w:r>
    </w:p>
    <w:p w14:paraId="5FAC9449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ҮИЖ-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қойылатын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талаптардың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салық</w:t>
      </w:r>
      <w:proofErr w:type="spellEnd"/>
      <w:proofErr w:type="gram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есептілігі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модулінің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жүйеде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тауарлардың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қозғалысы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көрсетіліп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сенымен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салық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есептілігін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оның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ішінде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жалдамалы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қызметкерлердің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жалақысы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есептілікті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құру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мүмкіндігі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болу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ҮИЖ дара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кәсіпкерлерге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салық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міндеттемелерін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орындау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жүргізуді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жеңілдетуге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тиіс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AC19459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ҮИЖ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әзірлеушілері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өндірушілері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ҮИЖ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Біріңғай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тізіліміне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модельдерді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тіркеу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Мемлекеттік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кірістер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комитетіне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өтініш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тапсыра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алады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F6526BF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Жеңілдетілген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декларация мен ҮИЖ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қолданатын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салық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төлеушілер</w:t>
      </w:r>
      <w:proofErr w:type="spellEnd"/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бірқатар</w:t>
      </w:r>
      <w:proofErr w:type="spellEnd"/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артықшылықтарға</w:t>
      </w:r>
      <w:proofErr w:type="spellEnd"/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68C5684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Жеңілдетілген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декларацияны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қолдану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кезіндегі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салық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кезеңі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болатын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шекті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кіріс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яғни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жартыжылдықта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66,8 млн.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теңгеден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261,4 млн.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теңгеге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өсті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0DFB370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Қосылған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салығының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шегі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30 000 АЕК-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144 184 АЕК-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яғни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83,3 млн.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теңгеден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400,5 млн.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теңгеге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ұлғайтылды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0F38CFB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Алайда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өсім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қолма-қол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ақшасыз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түрде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жүзеге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асырылатын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айналымға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яғни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карталары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арқылы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клиенттермен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айырысуға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қатысты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A7442FD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Еске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кетейік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құрамдасты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интеграцияланған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жүйе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деректерді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тіркеу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беру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функциясы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бақылау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-касса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машинасы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қолма-қол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ақшасыз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төлемдерді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қабылдауға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арналған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жүйе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құрылғы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сонымен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сауданың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басқарылуын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қызметтер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көрсетуді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жұмыстар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орындауды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тауарларды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есепке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алуды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автоматтандыруға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арналған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құрылғыдан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осы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құрамдас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бөлікті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алмастыратын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бағдарламалық-аппараттық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кешен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93ABA87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Үш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құрамдасты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интеграцияланған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жүйелерге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қатысты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барлық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сұрақтар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87077773335 </w:t>
      </w:r>
      <w:proofErr w:type="spellStart"/>
      <w:proofErr w:type="gram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телефонына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хабарласыңы</w:t>
      </w:r>
      <w:proofErr w:type="spellEnd"/>
      <w:proofErr w:type="gram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hyperlink r:id="rId7" w:history="1">
        <w:r w:rsidRPr="00B26983">
          <w:rPr>
            <w:rFonts w:ascii="Times New Roman" w:eastAsia="Times New Roman" w:hAnsi="Times New Roman" w:cs="Times New Roman"/>
            <w:bCs/>
            <w:iCs/>
            <w:color w:val="003366"/>
            <w:sz w:val="28"/>
            <w:szCs w:val="28"/>
            <w:u w:val="single"/>
            <w:bdr w:val="none" w:sz="0" w:space="0" w:color="auto" w:frame="1"/>
            <w:lang w:eastAsia="ru-RU"/>
          </w:rPr>
          <w:t>p.agmanova@kgd.gov.kz</w:t>
        </w:r>
      </w:hyperlink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электрондық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мекен-жайына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жазыңыз</w:t>
      </w:r>
      <w:proofErr w:type="spellEnd"/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14:paraId="1D12A5FC" w14:textId="77777777" w:rsidR="00B26983" w:rsidRP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F767F53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FFF77A2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69D4BA7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B6C42A7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345B33E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3FA42AB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2DC583D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A31E5E3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74D2B7A" w14:textId="77777777" w:rsid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689C476" w14:textId="77777777" w:rsidR="00B26983" w:rsidRPr="00B26983" w:rsidRDefault="00B26983" w:rsidP="00B269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ИЗМЕНЕНЫ ТРЕБОВАНИЯ К ТРЕХКОМПОНЕНТНЫМ ИНТЕГРИРОВАННЫМ СИСТЕМАМ</w:t>
      </w:r>
    </w:p>
    <w:p w14:paraId="3E428DE0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Требования к трехкомпонентной интегрированной системе и ее учету, Правила ее установки и применения были изменены с учет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ом предложений бизнес сообществ.</w:t>
      </w:r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 Изменения от 31 марта 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2020 </w:t>
      </w:r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г. привели в соответствие технические требования к ТИС (Приказ МФ от 02.09.19г № 953).</w:t>
      </w:r>
    </w:p>
    <w:p w14:paraId="1A49AE42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Одним из требований к ТИС будет наличие модуля налогового учета. В данной системе должно быть отражение движения товаров, а также элементы, позволяющие сформировать налоговую отчетность, в том числе и по заработной плате наемных работников.     ТИС призвана облегчить ведение учета и исполнение налоговых обязательств индивидуальными предпринимателями.</w:t>
      </w:r>
    </w:p>
    <w:p w14:paraId="17AED253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Разработчики и производители ТИС могут подать заявления в Комитет на включение новых моделей в Единый реестр ТИС.</w:t>
      </w:r>
    </w:p>
    <w:p w14:paraId="28C78468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Налогоплательщики, применяющие упрощенную декларацию вкупе с ТИС, имеют </w:t>
      </w:r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ряд преимуществ</w:t>
      </w: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92F63D9" w14:textId="77777777" w:rsidR="00B26983" w:rsidRPr="00B26983" w:rsidRDefault="00B26983" w:rsidP="00B269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Предельный доход для применения упрощенной декларации за налоговый период, то есть за полугодие, увеличен с 66,8 </w:t>
      </w:r>
      <w:proofErr w:type="spellStart"/>
      <w:proofErr w:type="gram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млн.тенге</w:t>
      </w:r>
      <w:proofErr w:type="spellEnd"/>
      <w:proofErr w:type="gram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261,4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млн.тенге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A163C0B" w14:textId="77777777" w:rsidR="00B26983" w:rsidRPr="00B26983" w:rsidRDefault="00B26983" w:rsidP="00B269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Увеличен порог по НДС с 30 000 МРП до 144 184 МРП, то есть с 83,3 </w:t>
      </w:r>
      <w:proofErr w:type="spellStart"/>
      <w:proofErr w:type="gram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млн.тенге</w:t>
      </w:r>
      <w:proofErr w:type="spellEnd"/>
      <w:proofErr w:type="gram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400,5 </w:t>
      </w:r>
      <w:proofErr w:type="spellStart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млн.тенге</w:t>
      </w:r>
      <w:proofErr w:type="spellEnd"/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20A6563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что данное увеличение распространяется только на обороты, проводимые в безналичной форме, то есть расчетов с покупателями через банковские карточки.</w:t>
      </w:r>
    </w:p>
    <w:p w14:paraId="23E05651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Напомним, Трехкомпонентная интегрированная система – интегрированная система, состоящая из </w:t>
      </w:r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контрольно-кассовой машины с функцией фиксации и передачи данных</w:t>
      </w: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системы (устройства) для приема безналичных платежей</w:t>
      </w: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 </w:t>
      </w:r>
      <w:r w:rsidRPr="00B2698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оборудования (устройства), оснащенного системой автоматизации управления торговли,</w:t>
      </w: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оказания услуг, выполнения работ и учета товаров, или программно-аппаратного комплекса, заменяющего все три компонента интегрированной системы.</w:t>
      </w:r>
    </w:p>
    <w:p w14:paraId="705C229C" w14:textId="77777777" w:rsidR="00B26983" w:rsidRPr="00B26983" w:rsidRDefault="00B26983" w:rsidP="00B2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98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По всем вопросам касательно трехкомпонентных интегрированных систем просим обращаться по тел.: 87077773335, либо написать на электронный адрес:</w:t>
      </w:r>
      <w:r w:rsidRPr="00B26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8" w:history="1">
        <w:r w:rsidRPr="00B26983">
          <w:rPr>
            <w:rFonts w:ascii="Times New Roman" w:eastAsia="Times New Roman" w:hAnsi="Times New Roman" w:cs="Times New Roman"/>
            <w:bCs/>
            <w:iCs/>
            <w:color w:val="003366"/>
            <w:sz w:val="28"/>
            <w:szCs w:val="28"/>
            <w:bdr w:val="none" w:sz="0" w:space="0" w:color="auto" w:frame="1"/>
            <w:lang w:eastAsia="ru-RU"/>
          </w:rPr>
          <w:t>p.agmanova@kgd.gov.kz</w:t>
        </w:r>
      </w:hyperlink>
    </w:p>
    <w:p w14:paraId="19A8BBED" w14:textId="77777777" w:rsidR="001374FB" w:rsidRDefault="001374FB"/>
    <w:sectPr w:rsidR="001374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B9F0F" w14:textId="77777777" w:rsidR="00441182" w:rsidRDefault="00441182" w:rsidP="00EF7723">
      <w:pPr>
        <w:spacing w:after="0" w:line="240" w:lineRule="auto"/>
      </w:pPr>
      <w:r>
        <w:separator/>
      </w:r>
    </w:p>
  </w:endnote>
  <w:endnote w:type="continuationSeparator" w:id="0">
    <w:p w14:paraId="34E1AA58" w14:textId="77777777" w:rsidR="00441182" w:rsidRDefault="00441182" w:rsidP="00EF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CD8C" w14:textId="18B83773" w:rsidR="00EF7723" w:rsidRDefault="00EF772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3ED3F" wp14:editId="4C5D2117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452F74" w14:textId="3E6812AF" w:rsidR="00EF7723" w:rsidRPr="00EF7723" w:rsidRDefault="00EF772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01.10.2020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3ED3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2452F74" w14:textId="3E6812AF" w:rsidR="00EF7723" w:rsidRPr="00EF7723" w:rsidRDefault="00EF772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01.10.2020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6A20" w14:textId="77777777" w:rsidR="00441182" w:rsidRDefault="00441182" w:rsidP="00EF7723">
      <w:pPr>
        <w:spacing w:after="0" w:line="240" w:lineRule="auto"/>
      </w:pPr>
      <w:r>
        <w:separator/>
      </w:r>
    </w:p>
  </w:footnote>
  <w:footnote w:type="continuationSeparator" w:id="0">
    <w:p w14:paraId="07124F60" w14:textId="77777777" w:rsidR="00441182" w:rsidRDefault="00441182" w:rsidP="00EF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F0AD0"/>
    <w:multiLevelType w:val="multilevel"/>
    <w:tmpl w:val="E568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B6"/>
    <w:rsid w:val="001374FB"/>
    <w:rsid w:val="00441182"/>
    <w:rsid w:val="005C310E"/>
    <w:rsid w:val="00B26983"/>
    <w:rsid w:val="00C27EB6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5116"/>
  <w15:docId w15:val="{92B4419E-1AAA-4FD5-8DE1-240861D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69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6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983"/>
    <w:rPr>
      <w:b/>
      <w:bCs/>
    </w:rPr>
  </w:style>
  <w:style w:type="character" w:styleId="a5">
    <w:name w:val="Emphasis"/>
    <w:basedOn w:val="a0"/>
    <w:uiPriority w:val="20"/>
    <w:qFormat/>
    <w:rsid w:val="00B26983"/>
    <w:rPr>
      <w:i/>
      <w:iCs/>
    </w:rPr>
  </w:style>
  <w:style w:type="character" w:styleId="a6">
    <w:name w:val="Hyperlink"/>
    <w:basedOn w:val="a0"/>
    <w:uiPriority w:val="99"/>
    <w:semiHidden/>
    <w:unhideWhenUsed/>
    <w:rsid w:val="00B2698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723"/>
  </w:style>
  <w:style w:type="paragraph" w:styleId="a9">
    <w:name w:val="footer"/>
    <w:basedOn w:val="a"/>
    <w:link w:val="aa"/>
    <w:uiPriority w:val="99"/>
    <w:unhideWhenUsed/>
    <w:rsid w:val="00EF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gmanova@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agmanova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Ракишева Сауле Ермековна</dc:creator>
  <cp:keywords/>
  <dc:description/>
  <cp:lastModifiedBy>Данилова Наталья Андреевна</cp:lastModifiedBy>
  <cp:revision>2</cp:revision>
  <dcterms:created xsi:type="dcterms:W3CDTF">2020-10-01T05:30:00Z</dcterms:created>
  <dcterms:modified xsi:type="dcterms:W3CDTF">2020-10-01T05:30:00Z</dcterms:modified>
</cp:coreProperties>
</file>