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9B3EA0" w:rsidTr="009B3EA0">
        <w:tblPrEx>
          <w:tblCellMar>
            <w:top w:w="0" w:type="dxa"/>
            <w:bottom w:w="0" w:type="dxa"/>
          </w:tblCellMar>
        </w:tblPrEx>
        <w:tc>
          <w:tcPr>
            <w:tcW w:w="9571" w:type="dxa"/>
            <w:shd w:val="clear" w:color="auto" w:fill="auto"/>
          </w:tcPr>
          <w:p w:rsidR="009B3EA0" w:rsidRDefault="009B3EA0" w:rsidP="00AA6C67">
            <w:pPr>
              <w:jc w:val="both"/>
              <w:rPr>
                <w:color w:val="0C0000"/>
                <w:szCs w:val="28"/>
                <w:lang w:val="kk-KZ"/>
              </w:rPr>
            </w:pPr>
            <w:bookmarkStart w:id="0" w:name="_GoBack"/>
            <w:bookmarkEnd w:id="0"/>
            <w:r>
              <w:rPr>
                <w:color w:val="0C0000"/>
                <w:szCs w:val="28"/>
                <w:lang w:val="kk-KZ"/>
              </w:rPr>
              <w:t>№ исх: ДГД-05-10/5296   от: 10.08.2020</w:t>
            </w:r>
          </w:p>
          <w:p w:rsidR="009B3EA0" w:rsidRPr="009B3EA0" w:rsidRDefault="009B3EA0" w:rsidP="00AA6C67">
            <w:pPr>
              <w:jc w:val="both"/>
              <w:rPr>
                <w:color w:val="0C0000"/>
                <w:szCs w:val="28"/>
                <w:lang w:val="kk-KZ"/>
              </w:rPr>
            </w:pPr>
            <w:r>
              <w:rPr>
                <w:color w:val="0C0000"/>
                <w:szCs w:val="28"/>
                <w:lang w:val="kk-KZ"/>
              </w:rPr>
              <w:t>№ вх: ДГД-05-10/5296   от: 10.08.2020</w:t>
            </w:r>
          </w:p>
        </w:tc>
      </w:tr>
    </w:tbl>
    <w:p w:rsidR="005F6554" w:rsidRDefault="005F6554" w:rsidP="00AA6C67">
      <w:pPr>
        <w:ind w:firstLine="709"/>
        <w:jc w:val="both"/>
        <w:rPr>
          <w:sz w:val="28"/>
          <w:szCs w:val="28"/>
          <w:lang w:val="kk-KZ"/>
        </w:rPr>
      </w:pPr>
    </w:p>
    <w:p w:rsidR="005F6554" w:rsidRPr="005F6554" w:rsidRDefault="005F6554" w:rsidP="005F6554">
      <w:pPr>
        <w:ind w:firstLine="709"/>
        <w:jc w:val="center"/>
        <w:rPr>
          <w:b/>
          <w:sz w:val="28"/>
          <w:lang w:val="kk-KZ"/>
        </w:rPr>
      </w:pPr>
      <w:r w:rsidRPr="005F6554">
        <w:rPr>
          <w:b/>
          <w:sz w:val="28"/>
          <w:lang w:val="kk-KZ"/>
        </w:rPr>
        <w:t>Деректерді тіркеу және беру функциясы бар бақылау-касса машинасы</w:t>
      </w:r>
      <w:r w:rsidRPr="005F6554">
        <w:rPr>
          <w:rStyle w:val="tlid-translation"/>
          <w:b/>
          <w:sz w:val="28"/>
          <w:lang w:val="kk-KZ"/>
        </w:rPr>
        <w:t>н</w:t>
      </w:r>
      <w:r w:rsidRPr="005F6554">
        <w:rPr>
          <w:b/>
          <w:sz w:val="28"/>
          <w:lang w:val="kk-KZ"/>
        </w:rPr>
        <w:t xml:space="preserve"> немесе үш құрамдасты интеграцияланған жүйе</w:t>
      </w:r>
    </w:p>
    <w:p w:rsidR="00AA6C67" w:rsidRPr="002030EA" w:rsidRDefault="00AA6C67" w:rsidP="00AA6C67">
      <w:pPr>
        <w:ind w:firstLine="709"/>
        <w:jc w:val="both"/>
        <w:rPr>
          <w:sz w:val="32"/>
          <w:szCs w:val="28"/>
          <w:lang w:val="kk-KZ"/>
        </w:rPr>
      </w:pPr>
      <w:r>
        <w:rPr>
          <w:sz w:val="28"/>
          <w:szCs w:val="28"/>
          <w:lang w:val="kk-KZ"/>
        </w:rPr>
        <w:t xml:space="preserve">Қарағанды облысы бойынша </w:t>
      </w:r>
      <w:r w:rsidRPr="002030EA">
        <w:rPr>
          <w:sz w:val="28"/>
          <w:szCs w:val="28"/>
          <w:lang w:val="kk-KZ"/>
        </w:rPr>
        <w:t>Мемлекеттік кіріс</w:t>
      </w:r>
      <w:r>
        <w:rPr>
          <w:sz w:val="28"/>
          <w:szCs w:val="28"/>
          <w:lang w:val="kk-KZ"/>
        </w:rPr>
        <w:t>тер</w:t>
      </w:r>
      <w:r w:rsidRPr="002030EA">
        <w:rPr>
          <w:sz w:val="28"/>
          <w:szCs w:val="28"/>
          <w:lang w:val="kk-KZ"/>
        </w:rPr>
        <w:t xml:space="preserve"> </w:t>
      </w:r>
      <w:r>
        <w:rPr>
          <w:sz w:val="28"/>
          <w:szCs w:val="28"/>
          <w:lang w:val="kk-KZ"/>
        </w:rPr>
        <w:t>департамен</w:t>
      </w:r>
      <w:r w:rsidRPr="002030EA">
        <w:rPr>
          <w:sz w:val="28"/>
          <w:szCs w:val="28"/>
          <w:lang w:val="kk-KZ"/>
        </w:rPr>
        <w:t xml:space="preserve">ті  </w:t>
      </w:r>
      <w:r w:rsidRPr="00A757B7">
        <w:rPr>
          <w:sz w:val="28"/>
          <w:szCs w:val="28"/>
          <w:lang w:val="kk-KZ"/>
        </w:rPr>
        <w:t>қолма-қол ақшасыз есеп айырысу</w:t>
      </w:r>
      <w:r>
        <w:rPr>
          <w:sz w:val="28"/>
          <w:szCs w:val="28"/>
          <w:lang w:val="kk-KZ"/>
        </w:rPr>
        <w:t xml:space="preserve">ды дамытуды және </w:t>
      </w:r>
      <w:r w:rsidRPr="00D7326D">
        <w:rPr>
          <w:sz w:val="28"/>
          <w:lang w:val="kk-KZ"/>
        </w:rPr>
        <w:t>деректерді тіркеу және беру функциясы бар бақылау-касса машинасы</w:t>
      </w:r>
      <w:r>
        <w:rPr>
          <w:rStyle w:val="tlid-translation"/>
          <w:sz w:val="28"/>
          <w:lang w:val="kk-KZ"/>
        </w:rPr>
        <w:t>н</w:t>
      </w:r>
      <w:r w:rsidRPr="00D7326D">
        <w:rPr>
          <w:sz w:val="28"/>
          <w:lang w:val="kk-KZ"/>
        </w:rPr>
        <w:t xml:space="preserve"> немесе үш құрамдасты интеграцияланған жүйе</w:t>
      </w:r>
      <w:r>
        <w:rPr>
          <w:sz w:val="28"/>
          <w:lang w:val="kk-KZ"/>
        </w:rPr>
        <w:t>ні</w:t>
      </w:r>
      <w:r w:rsidRPr="00D7326D">
        <w:rPr>
          <w:sz w:val="28"/>
          <w:lang w:val="kk-KZ"/>
        </w:rPr>
        <w:t xml:space="preserve"> </w:t>
      </w:r>
      <w:r w:rsidRPr="002030EA">
        <w:rPr>
          <w:rStyle w:val="tlid-translation"/>
          <w:sz w:val="28"/>
          <w:lang w:val="kk-KZ"/>
        </w:rPr>
        <w:t xml:space="preserve">пайдалануды </w:t>
      </w:r>
      <w:r>
        <w:rPr>
          <w:sz w:val="28"/>
          <w:szCs w:val="28"/>
          <w:lang w:val="kk-KZ"/>
        </w:rPr>
        <w:t>ынталандыру мақсатында</w:t>
      </w:r>
      <w:r w:rsidRPr="002030EA">
        <w:rPr>
          <w:sz w:val="28"/>
          <w:szCs w:val="28"/>
          <w:lang w:val="kk-KZ"/>
        </w:rPr>
        <w:t xml:space="preserve"> 2019 жылғы 2 сәуірдегі № 241-VI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Заңымен «Салық және бюджетке төленетін басқа да міндетті төлемдер туралы» Қазақстан Республикасының Кодексіне өзгерістер мен толықтыруларға енгізілген</w:t>
      </w:r>
      <w:r>
        <w:rPr>
          <w:sz w:val="28"/>
          <w:szCs w:val="28"/>
          <w:lang w:val="kk-KZ"/>
        </w:rPr>
        <w:t>ін</w:t>
      </w:r>
      <w:r w:rsidRPr="002030EA">
        <w:rPr>
          <w:sz w:val="28"/>
          <w:szCs w:val="28"/>
          <w:lang w:val="kk-KZ"/>
        </w:rPr>
        <w:t xml:space="preserve"> </w:t>
      </w:r>
      <w:r>
        <w:rPr>
          <w:sz w:val="28"/>
          <w:szCs w:val="28"/>
          <w:lang w:val="kk-KZ"/>
        </w:rPr>
        <w:t>хабарлайды</w:t>
      </w:r>
      <w:r w:rsidRPr="002030EA">
        <w:rPr>
          <w:sz w:val="28"/>
          <w:szCs w:val="28"/>
          <w:lang w:val="kk-KZ"/>
        </w:rPr>
        <w:t>.</w:t>
      </w:r>
    </w:p>
    <w:p w:rsidR="00AA6C67" w:rsidRDefault="00AA6C67" w:rsidP="00AA6C67">
      <w:pPr>
        <w:tabs>
          <w:tab w:val="left" w:pos="540"/>
        </w:tabs>
        <w:ind w:firstLine="709"/>
        <w:jc w:val="both"/>
        <w:rPr>
          <w:rStyle w:val="tlid-translation"/>
          <w:sz w:val="28"/>
          <w:lang w:val="kk-KZ"/>
        </w:rPr>
      </w:pPr>
      <w:r w:rsidRPr="002030EA">
        <w:rPr>
          <w:rStyle w:val="tlid-translation"/>
          <w:sz w:val="28"/>
          <w:lang w:val="kk-KZ"/>
        </w:rPr>
        <w:t>Салық кодексінің 686</w:t>
      </w:r>
      <w:r>
        <w:rPr>
          <w:rStyle w:val="tlid-translation"/>
          <w:sz w:val="28"/>
          <w:lang w:val="kk-KZ"/>
        </w:rPr>
        <w:t xml:space="preserve"> және 687</w:t>
      </w:r>
      <w:r w:rsidRPr="002030EA">
        <w:rPr>
          <w:rStyle w:val="tlid-translation"/>
          <w:sz w:val="28"/>
          <w:lang w:val="kk-KZ"/>
        </w:rPr>
        <w:t>-ба</w:t>
      </w:r>
      <w:r>
        <w:rPr>
          <w:rStyle w:val="tlid-translation"/>
          <w:sz w:val="28"/>
          <w:lang w:val="kk-KZ"/>
        </w:rPr>
        <w:t>птарының</w:t>
      </w:r>
      <w:r w:rsidRPr="002030EA">
        <w:rPr>
          <w:rStyle w:val="tlid-translation"/>
          <w:sz w:val="28"/>
          <w:lang w:val="kk-KZ"/>
        </w:rPr>
        <w:t xml:space="preserve"> 2-1-тарма</w:t>
      </w:r>
      <w:r>
        <w:rPr>
          <w:rStyle w:val="tlid-translation"/>
          <w:sz w:val="28"/>
          <w:lang w:val="kk-KZ"/>
        </w:rPr>
        <w:t xml:space="preserve">ғымен патент немесе оңайлатылған декларация негізіндегі арнулы салық режимін пайдаланатын дара кәсіпкерлер </w:t>
      </w:r>
      <w:r>
        <w:rPr>
          <w:sz w:val="28"/>
          <w:lang w:val="kk-KZ"/>
        </w:rPr>
        <w:t xml:space="preserve">2019 жыл бойы сатып алынған </w:t>
      </w:r>
      <w:r w:rsidRPr="00A83A9C">
        <w:rPr>
          <w:sz w:val="28"/>
          <w:lang w:val="kk-KZ"/>
        </w:rPr>
        <w:t>деректерді тіркеу және беру функция</w:t>
      </w:r>
      <w:r>
        <w:rPr>
          <w:sz w:val="28"/>
          <w:lang w:val="kk-KZ"/>
        </w:rPr>
        <w:t xml:space="preserve">сы бар бір бақылау-касса машинасының құнын немесе 2019 жылғы 1 қаңтар мен 2021 жылғы 1 қаңтар аралығында сатып алынған </w:t>
      </w:r>
      <w:r w:rsidRPr="00A83A9C">
        <w:rPr>
          <w:sz w:val="28"/>
          <w:lang w:val="kk-KZ"/>
        </w:rPr>
        <w:t>үш құрамдасты интеграцияланған жүйе</w:t>
      </w:r>
      <w:r>
        <w:rPr>
          <w:sz w:val="28"/>
          <w:lang w:val="kk-KZ"/>
        </w:rPr>
        <w:t xml:space="preserve"> құнын </w:t>
      </w:r>
      <w:r w:rsidRPr="005C6B0D">
        <w:rPr>
          <w:rStyle w:val="tlid-translation"/>
          <w:sz w:val="28"/>
          <w:lang w:val="kk-KZ"/>
        </w:rPr>
        <w:t>жеке табыс салығының сомасын</w:t>
      </w:r>
      <w:r>
        <w:rPr>
          <w:rStyle w:val="tlid-translation"/>
          <w:sz w:val="28"/>
          <w:lang w:val="kk-KZ"/>
        </w:rPr>
        <w:t xml:space="preserve"> 60 000 теңге</w:t>
      </w:r>
      <w:r w:rsidRPr="005C6B0D">
        <w:rPr>
          <w:rStyle w:val="tlid-translation"/>
          <w:sz w:val="28"/>
          <w:lang w:val="kk-KZ"/>
        </w:rPr>
        <w:t xml:space="preserve"> </w:t>
      </w:r>
      <w:r w:rsidRPr="002030EA">
        <w:rPr>
          <w:rStyle w:val="tlid-translation"/>
          <w:sz w:val="28"/>
          <w:lang w:val="kk-KZ"/>
        </w:rPr>
        <w:t xml:space="preserve">сомасында, бірақ есептелген салық сомасының 50 пайызынан аспайтын </w:t>
      </w:r>
      <w:r>
        <w:rPr>
          <w:rStyle w:val="tlid-translation"/>
          <w:sz w:val="28"/>
          <w:lang w:val="kk-KZ"/>
        </w:rPr>
        <w:t xml:space="preserve">мөлшерде </w:t>
      </w:r>
      <w:r>
        <w:rPr>
          <w:sz w:val="28"/>
          <w:lang w:val="kk-KZ"/>
        </w:rPr>
        <w:t>азайту көзделген.</w:t>
      </w:r>
    </w:p>
    <w:p w:rsidR="00AA6C67" w:rsidRDefault="00AA6C67" w:rsidP="00AA6C67">
      <w:pPr>
        <w:tabs>
          <w:tab w:val="left" w:pos="540"/>
        </w:tabs>
        <w:ind w:firstLine="709"/>
        <w:jc w:val="both"/>
        <w:rPr>
          <w:rStyle w:val="tlid-translation"/>
          <w:sz w:val="28"/>
          <w:lang w:val="kk-KZ"/>
        </w:rPr>
      </w:pPr>
      <w:r w:rsidRPr="005C6B0D">
        <w:rPr>
          <w:rStyle w:val="tlid-translation"/>
          <w:sz w:val="28"/>
          <w:lang w:val="kk-KZ"/>
        </w:rPr>
        <w:t xml:space="preserve">Сонымен қатар, </w:t>
      </w:r>
      <w:r w:rsidRPr="00A757B7">
        <w:rPr>
          <w:sz w:val="28"/>
          <w:szCs w:val="28"/>
          <w:lang w:val="kk-KZ"/>
        </w:rPr>
        <w:t>үш құрамдасты интеграцияланған жүйе</w:t>
      </w:r>
      <w:r>
        <w:rPr>
          <w:rStyle w:val="tlid-translation"/>
          <w:sz w:val="28"/>
          <w:lang w:val="kk-KZ"/>
        </w:rPr>
        <w:t xml:space="preserve"> бойынша ЖТС</w:t>
      </w:r>
      <w:r w:rsidRPr="005C6B0D">
        <w:rPr>
          <w:rStyle w:val="tlid-translation"/>
          <w:sz w:val="28"/>
          <w:lang w:val="kk-KZ"/>
        </w:rPr>
        <w:t>-</w:t>
      </w:r>
      <w:r>
        <w:rPr>
          <w:rStyle w:val="tlid-translation"/>
          <w:sz w:val="28"/>
          <w:lang w:val="kk-KZ"/>
        </w:rPr>
        <w:t>ын</w:t>
      </w:r>
      <w:r w:rsidRPr="005C6B0D">
        <w:rPr>
          <w:rStyle w:val="tlid-translation"/>
          <w:sz w:val="28"/>
          <w:lang w:val="kk-KZ"/>
        </w:rPr>
        <w:t xml:space="preserve"> </w:t>
      </w:r>
      <w:r>
        <w:rPr>
          <w:rStyle w:val="tlid-translation"/>
          <w:sz w:val="28"/>
          <w:lang w:val="kk-KZ"/>
        </w:rPr>
        <w:t>азайту</w:t>
      </w:r>
      <w:r w:rsidRPr="005C6B0D">
        <w:rPr>
          <w:rStyle w:val="tlid-translation"/>
          <w:sz w:val="28"/>
          <w:lang w:val="kk-KZ"/>
        </w:rPr>
        <w:t xml:space="preserve"> осындай </w:t>
      </w:r>
      <w:r w:rsidRPr="00A757B7">
        <w:rPr>
          <w:sz w:val="28"/>
          <w:szCs w:val="28"/>
          <w:lang w:val="kk-KZ"/>
        </w:rPr>
        <w:t>үш құрамдасты интеграцияланған жүйе</w:t>
      </w:r>
      <w:r w:rsidRPr="005C6B0D">
        <w:rPr>
          <w:rStyle w:val="tlid-translation"/>
          <w:sz w:val="28"/>
          <w:lang w:val="kk-KZ"/>
        </w:rPr>
        <w:t xml:space="preserve"> орнатылған салық кезеңі</w:t>
      </w:r>
      <w:r>
        <w:rPr>
          <w:rStyle w:val="tlid-translation"/>
          <w:sz w:val="28"/>
          <w:lang w:val="kk-KZ"/>
        </w:rPr>
        <w:t>нде</w:t>
      </w:r>
      <w:r w:rsidRPr="005C6B0D">
        <w:rPr>
          <w:rStyle w:val="tlid-translation"/>
          <w:sz w:val="28"/>
          <w:lang w:val="kk-KZ"/>
        </w:rPr>
        <w:t xml:space="preserve">, сондай-ақ осындай сатып алу </w:t>
      </w:r>
      <w:r>
        <w:rPr>
          <w:rStyle w:val="tlid-translation"/>
          <w:sz w:val="28"/>
          <w:lang w:val="kk-KZ"/>
        </w:rPr>
        <w:t xml:space="preserve">жүргізген </w:t>
      </w:r>
      <w:r w:rsidRPr="005C6B0D">
        <w:rPr>
          <w:rStyle w:val="tlid-translation"/>
          <w:sz w:val="28"/>
          <w:lang w:val="kk-KZ"/>
        </w:rPr>
        <w:t>салық кезеңінен кейінгі салық кезеңі</w:t>
      </w:r>
      <w:r>
        <w:rPr>
          <w:rStyle w:val="tlid-translation"/>
          <w:sz w:val="28"/>
          <w:lang w:val="kk-KZ"/>
        </w:rPr>
        <w:t>нде жасалады</w:t>
      </w:r>
      <w:r w:rsidRPr="005C6B0D">
        <w:rPr>
          <w:rStyle w:val="tlid-translation"/>
          <w:sz w:val="28"/>
          <w:lang w:val="kk-KZ"/>
        </w:rPr>
        <w:t>.</w:t>
      </w:r>
    </w:p>
    <w:p w:rsidR="00AA6C67" w:rsidRDefault="00AA6C67" w:rsidP="00AA6C67">
      <w:pPr>
        <w:tabs>
          <w:tab w:val="left" w:pos="540"/>
        </w:tabs>
        <w:ind w:firstLine="709"/>
        <w:jc w:val="both"/>
        <w:rPr>
          <w:rStyle w:val="tlid-translation"/>
          <w:sz w:val="28"/>
          <w:lang w:val="kk-KZ"/>
        </w:rPr>
      </w:pPr>
      <w:r w:rsidRPr="002030EA">
        <w:rPr>
          <w:rStyle w:val="tlid-translation"/>
          <w:sz w:val="28"/>
          <w:lang w:val="kk-KZ"/>
        </w:rPr>
        <w:t>Бұдан басқа,</w:t>
      </w:r>
      <w:r>
        <w:rPr>
          <w:rStyle w:val="tlid-translation"/>
          <w:sz w:val="28"/>
          <w:lang w:val="kk-KZ"/>
        </w:rPr>
        <w:t xml:space="preserve"> оңайлатылған декларация негізіндегі арнулы салық режимін пайдаланатын дара кәсіпкерлермен </w:t>
      </w:r>
      <w:r w:rsidRPr="00A757B7">
        <w:rPr>
          <w:sz w:val="28"/>
          <w:szCs w:val="28"/>
          <w:lang w:val="kk-KZ"/>
        </w:rPr>
        <w:t>қолма-қол ақшасыз есеп айырысу</w:t>
      </w:r>
      <w:r>
        <w:rPr>
          <w:sz w:val="28"/>
          <w:szCs w:val="28"/>
          <w:lang w:val="kk-KZ"/>
        </w:rPr>
        <w:t xml:space="preserve">ды ынталандыру мақсатында </w:t>
      </w:r>
      <w:r>
        <w:rPr>
          <w:sz w:val="28"/>
          <w:lang w:val="kk-KZ"/>
        </w:rPr>
        <w:t>ҚҚС</w:t>
      </w:r>
      <w:r w:rsidRPr="00D7326D">
        <w:rPr>
          <w:sz w:val="28"/>
          <w:lang w:val="kk-KZ"/>
        </w:rPr>
        <w:t xml:space="preserve"> бойынша тіркеу есебіне қою мақсаттары үшін </w:t>
      </w:r>
      <w:r w:rsidRPr="002030EA">
        <w:rPr>
          <w:rStyle w:val="tlid-translation"/>
          <w:sz w:val="28"/>
          <w:lang w:val="kk-KZ"/>
        </w:rPr>
        <w:t>114</w:t>
      </w:r>
      <w:r>
        <w:rPr>
          <w:rStyle w:val="tlid-translation"/>
          <w:sz w:val="28"/>
          <w:lang w:val="kk-KZ"/>
        </w:rPr>
        <w:t> </w:t>
      </w:r>
      <w:r w:rsidRPr="002030EA">
        <w:rPr>
          <w:rStyle w:val="tlid-translation"/>
          <w:sz w:val="28"/>
          <w:lang w:val="kk-KZ"/>
        </w:rPr>
        <w:t>184</w:t>
      </w:r>
      <w:r>
        <w:rPr>
          <w:rStyle w:val="tlid-translation"/>
          <w:sz w:val="28"/>
          <w:lang w:val="kk-KZ"/>
        </w:rPr>
        <w:t xml:space="preserve"> АЕК</w:t>
      </w:r>
      <w:r w:rsidRPr="002030EA">
        <w:rPr>
          <w:rStyle w:val="tlid-translation"/>
          <w:sz w:val="28"/>
          <w:lang w:val="kk-KZ"/>
        </w:rPr>
        <w:t xml:space="preserve"> </w:t>
      </w:r>
      <w:r w:rsidRPr="00D7326D">
        <w:rPr>
          <w:sz w:val="28"/>
          <w:lang w:val="kk-KZ"/>
        </w:rPr>
        <w:t>мөлшері</w:t>
      </w:r>
      <w:r>
        <w:rPr>
          <w:sz w:val="28"/>
          <w:lang w:val="kk-KZ"/>
        </w:rPr>
        <w:t xml:space="preserve">ндегі </w:t>
      </w:r>
      <w:r w:rsidRPr="00D7326D">
        <w:rPr>
          <w:sz w:val="28"/>
          <w:lang w:val="kk-KZ"/>
        </w:rPr>
        <w:t>айналым</w:t>
      </w:r>
      <w:r>
        <w:rPr>
          <w:sz w:val="28"/>
          <w:lang w:val="kk-KZ"/>
        </w:rPr>
        <w:t>ға</w:t>
      </w:r>
      <w:r>
        <w:rPr>
          <w:sz w:val="28"/>
          <w:szCs w:val="28"/>
          <w:lang w:val="kk-KZ"/>
        </w:rPr>
        <w:t xml:space="preserve">, сондай-ақ </w:t>
      </w:r>
      <w:r>
        <w:rPr>
          <w:rStyle w:val="tlid-translation"/>
          <w:sz w:val="28"/>
          <w:lang w:val="kk-KZ"/>
        </w:rPr>
        <w:t xml:space="preserve">оңайлатылған декларация негізіндегі арнулы салық режимін пайдалану бойынша </w:t>
      </w:r>
      <w:r>
        <w:rPr>
          <w:sz w:val="28"/>
          <w:szCs w:val="28"/>
          <w:lang w:val="kk-KZ"/>
        </w:rPr>
        <w:t>АЕК-</w:t>
      </w:r>
      <w:r w:rsidRPr="00A757B7">
        <w:rPr>
          <w:sz w:val="28"/>
          <w:szCs w:val="28"/>
          <w:lang w:val="kk-KZ"/>
        </w:rPr>
        <w:t>тің 70 048 еселенген мөлшері шегіндегі</w:t>
      </w:r>
      <w:r w:rsidRPr="005811DB">
        <w:rPr>
          <w:sz w:val="28"/>
          <w:szCs w:val="28"/>
          <w:lang w:val="kk-KZ"/>
        </w:rPr>
        <w:t xml:space="preserve"> </w:t>
      </w:r>
      <w:r w:rsidRPr="00A757B7">
        <w:rPr>
          <w:sz w:val="28"/>
          <w:szCs w:val="28"/>
          <w:lang w:val="kk-KZ"/>
        </w:rPr>
        <w:t>көрсетілген кіріс</w:t>
      </w:r>
      <w:r>
        <w:rPr>
          <w:sz w:val="28"/>
          <w:szCs w:val="28"/>
          <w:lang w:val="kk-KZ"/>
        </w:rPr>
        <w:t>іне</w:t>
      </w:r>
      <w:r w:rsidRPr="00A757B7">
        <w:rPr>
          <w:sz w:val="28"/>
          <w:szCs w:val="28"/>
          <w:lang w:val="kk-KZ"/>
        </w:rPr>
        <w:t>, үш құрамдасты интеграцияланған жүйені міндетті түрде қолдана отырып, қолма-қол ақшасыз есеп айырысулар арқылы алған кірістері қосылмайды</w:t>
      </w:r>
      <w:r w:rsidRPr="002030EA">
        <w:rPr>
          <w:rStyle w:val="tlid-translation"/>
          <w:sz w:val="28"/>
          <w:lang w:val="kk-KZ"/>
        </w:rPr>
        <w:t>.</w:t>
      </w:r>
    </w:p>
    <w:p w:rsidR="00AA6C67" w:rsidRPr="002030EA" w:rsidRDefault="00AA6C67" w:rsidP="00AA6C67">
      <w:pPr>
        <w:tabs>
          <w:tab w:val="left" w:pos="540"/>
        </w:tabs>
        <w:ind w:firstLine="709"/>
        <w:jc w:val="both"/>
        <w:rPr>
          <w:rStyle w:val="tlid-translation"/>
          <w:sz w:val="28"/>
          <w:lang w:val="kk-KZ"/>
        </w:rPr>
      </w:pPr>
      <w:r>
        <w:rPr>
          <w:rStyle w:val="tlid-translation"/>
          <w:sz w:val="28"/>
          <w:lang w:val="kk-KZ"/>
        </w:rPr>
        <w:t xml:space="preserve">Өз кезегінде, </w:t>
      </w:r>
      <w:r w:rsidRPr="002030EA">
        <w:rPr>
          <w:rStyle w:val="tlid-translation"/>
          <w:sz w:val="28"/>
          <w:lang w:val="kk-KZ"/>
        </w:rPr>
        <w:t>Салық кодексінің 1-бабы</w:t>
      </w:r>
      <w:r>
        <w:rPr>
          <w:rStyle w:val="tlid-translation"/>
          <w:sz w:val="28"/>
          <w:lang w:val="kk-KZ"/>
        </w:rPr>
        <w:t>ның</w:t>
      </w:r>
      <w:r w:rsidRPr="002030EA">
        <w:rPr>
          <w:rStyle w:val="tlid-translation"/>
          <w:sz w:val="28"/>
          <w:lang w:val="kk-KZ"/>
        </w:rPr>
        <w:t xml:space="preserve"> 72-1) тармақша</w:t>
      </w:r>
      <w:r>
        <w:rPr>
          <w:rStyle w:val="tlid-translation"/>
          <w:sz w:val="28"/>
          <w:lang w:val="kk-KZ"/>
        </w:rPr>
        <w:t>сы</w:t>
      </w:r>
      <w:r w:rsidRPr="002030EA">
        <w:rPr>
          <w:rStyle w:val="tlid-translation"/>
          <w:sz w:val="28"/>
          <w:lang w:val="kk-KZ"/>
        </w:rPr>
        <w:t>н</w:t>
      </w:r>
      <w:r>
        <w:rPr>
          <w:rStyle w:val="tlid-translation"/>
          <w:sz w:val="28"/>
          <w:lang w:val="kk-KZ"/>
        </w:rPr>
        <w:t>а</w:t>
      </w:r>
      <w:r w:rsidRPr="002030EA">
        <w:rPr>
          <w:rStyle w:val="tlid-translation"/>
          <w:sz w:val="28"/>
          <w:lang w:val="kk-KZ"/>
        </w:rPr>
        <w:t xml:space="preserve"> сәйкес </w:t>
      </w:r>
      <w:r w:rsidRPr="00A83A9C">
        <w:rPr>
          <w:sz w:val="28"/>
          <w:lang w:val="kk-KZ"/>
        </w:rPr>
        <w:t>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r w:rsidRPr="002030EA">
        <w:rPr>
          <w:rStyle w:val="tlid-translation"/>
          <w:sz w:val="28"/>
          <w:lang w:val="kk-KZ"/>
        </w:rPr>
        <w:t>.</w:t>
      </w:r>
    </w:p>
    <w:p w:rsidR="005F3443" w:rsidRDefault="00AA6C67" w:rsidP="005F3443">
      <w:pPr>
        <w:tabs>
          <w:tab w:val="left" w:pos="540"/>
        </w:tabs>
        <w:ind w:firstLine="709"/>
        <w:jc w:val="both"/>
        <w:rPr>
          <w:sz w:val="28"/>
          <w:lang w:val="kk-KZ"/>
        </w:rPr>
      </w:pPr>
      <w:r w:rsidRPr="006921B3">
        <w:rPr>
          <w:sz w:val="28"/>
          <w:lang w:val="kk-KZ"/>
        </w:rPr>
        <w:lastRenderedPageBreak/>
        <w:t>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белгілейді</w:t>
      </w:r>
      <w:r>
        <w:rPr>
          <w:sz w:val="28"/>
          <w:lang w:val="kk-KZ"/>
        </w:rPr>
        <w:t>.</w:t>
      </w:r>
    </w:p>
    <w:p w:rsidR="00AC15BF" w:rsidRDefault="00AC15BF" w:rsidP="00AA6C67">
      <w:pPr>
        <w:ind w:firstLine="709"/>
        <w:jc w:val="both"/>
        <w:rPr>
          <w:sz w:val="28"/>
          <w:szCs w:val="28"/>
          <w:lang w:val="kk-KZ"/>
        </w:rPr>
      </w:pPr>
    </w:p>
    <w:p w:rsidR="00AC15BF" w:rsidRDefault="00AC15BF" w:rsidP="00AA6C67">
      <w:pPr>
        <w:ind w:firstLine="709"/>
        <w:jc w:val="both"/>
        <w:rPr>
          <w:sz w:val="28"/>
          <w:szCs w:val="28"/>
          <w:lang w:val="kk-KZ"/>
        </w:rPr>
      </w:pPr>
    </w:p>
    <w:p w:rsidR="005F6554" w:rsidRDefault="005F6554" w:rsidP="00AA6C67">
      <w:pPr>
        <w:ind w:firstLine="709"/>
        <w:jc w:val="both"/>
        <w:rPr>
          <w:sz w:val="28"/>
          <w:szCs w:val="28"/>
          <w:lang w:val="kk-KZ"/>
        </w:rPr>
      </w:pPr>
    </w:p>
    <w:p w:rsidR="005F6554" w:rsidRPr="005F6554" w:rsidRDefault="005F6554" w:rsidP="005F6554">
      <w:pPr>
        <w:ind w:firstLine="709"/>
        <w:jc w:val="center"/>
        <w:rPr>
          <w:b/>
          <w:sz w:val="28"/>
          <w:szCs w:val="28"/>
          <w:lang w:val="kk-KZ"/>
        </w:rPr>
      </w:pPr>
      <w:r w:rsidRPr="005F6554">
        <w:rPr>
          <w:b/>
          <w:sz w:val="28"/>
          <w:szCs w:val="28"/>
          <w:lang w:val="kk-KZ"/>
        </w:rPr>
        <w:t>ККМ</w:t>
      </w:r>
      <w:r w:rsidRPr="005F6554">
        <w:rPr>
          <w:b/>
          <w:color w:val="000000"/>
          <w:sz w:val="28"/>
          <w:szCs w:val="28"/>
        </w:rPr>
        <w:t xml:space="preserve"> с функцией </w:t>
      </w:r>
      <w:r w:rsidRPr="005F6554">
        <w:rPr>
          <w:b/>
          <w:color w:val="000000"/>
          <w:sz w:val="28"/>
          <w:szCs w:val="28"/>
          <w:lang w:val="kk-KZ"/>
        </w:rPr>
        <w:t xml:space="preserve">ФПД </w:t>
      </w:r>
      <w:r w:rsidRPr="005F6554">
        <w:rPr>
          <w:b/>
          <w:color w:val="000000"/>
          <w:sz w:val="28"/>
          <w:szCs w:val="28"/>
        </w:rPr>
        <w:t>либо трехкомпонентная интегрированная система</w:t>
      </w:r>
    </w:p>
    <w:p w:rsidR="00AA6C67" w:rsidRPr="00B272FD" w:rsidRDefault="00AA6C67" w:rsidP="00AA6C67">
      <w:pPr>
        <w:ind w:firstLine="709"/>
        <w:jc w:val="both"/>
        <w:rPr>
          <w:sz w:val="28"/>
          <w:szCs w:val="28"/>
        </w:rPr>
      </w:pPr>
      <w:r>
        <w:rPr>
          <w:sz w:val="28"/>
          <w:szCs w:val="28"/>
          <w:lang w:val="kk-KZ"/>
        </w:rPr>
        <w:t xml:space="preserve">Департамент государственных доходов по Карагандинской области </w:t>
      </w:r>
      <w:r w:rsidRPr="00B272FD">
        <w:rPr>
          <w:sz w:val="28"/>
          <w:szCs w:val="28"/>
        </w:rPr>
        <w:t>сообщает, что</w:t>
      </w:r>
      <w:r>
        <w:rPr>
          <w:sz w:val="28"/>
          <w:szCs w:val="28"/>
          <w:lang w:val="kk-KZ"/>
        </w:rPr>
        <w:t xml:space="preserve"> в</w:t>
      </w:r>
      <w:r w:rsidRPr="00B272FD">
        <w:rPr>
          <w:sz w:val="28"/>
          <w:szCs w:val="28"/>
        </w:rPr>
        <w:t xml:space="preserve"> целях стимулирования развития безналичных платежей и применения </w:t>
      </w:r>
      <w:r w:rsidR="0065329D">
        <w:rPr>
          <w:sz w:val="28"/>
          <w:szCs w:val="28"/>
          <w:lang w:val="kk-KZ"/>
        </w:rPr>
        <w:t>ККМ</w:t>
      </w:r>
      <w:r w:rsidRPr="00B272FD">
        <w:rPr>
          <w:color w:val="000000"/>
          <w:sz w:val="28"/>
          <w:szCs w:val="28"/>
        </w:rPr>
        <w:t xml:space="preserve"> с функцией </w:t>
      </w:r>
      <w:r w:rsidR="0065329D">
        <w:rPr>
          <w:color w:val="000000"/>
          <w:sz w:val="28"/>
          <w:szCs w:val="28"/>
          <w:lang w:val="kk-KZ"/>
        </w:rPr>
        <w:t xml:space="preserve">ФПД </w:t>
      </w:r>
      <w:r w:rsidRPr="00B272FD">
        <w:rPr>
          <w:color w:val="000000"/>
          <w:sz w:val="28"/>
          <w:szCs w:val="28"/>
        </w:rPr>
        <w:t xml:space="preserve">либо трехкомпонентной интегрированной системы </w:t>
      </w:r>
      <w:r w:rsidRPr="00B272FD">
        <w:rPr>
          <w:sz w:val="28"/>
          <w:szCs w:val="28"/>
        </w:rPr>
        <w:t xml:space="preserve">Законом Республики Казахстан от 2 апреля </w:t>
      </w:r>
      <w:r w:rsidR="0065329D">
        <w:rPr>
          <w:sz w:val="28"/>
          <w:szCs w:val="28"/>
          <w:lang w:val="kk-KZ"/>
        </w:rPr>
        <w:t xml:space="preserve">     </w:t>
      </w:r>
      <w:r w:rsidRPr="00B272FD">
        <w:rPr>
          <w:sz w:val="28"/>
          <w:szCs w:val="28"/>
        </w:rPr>
        <w:t>2019 г</w:t>
      </w:r>
      <w:r w:rsidR="0065329D">
        <w:rPr>
          <w:sz w:val="28"/>
          <w:szCs w:val="28"/>
          <w:lang w:val="kk-KZ"/>
        </w:rPr>
        <w:t>.</w:t>
      </w:r>
      <w:r w:rsidR="0065329D">
        <w:rPr>
          <w:sz w:val="28"/>
          <w:szCs w:val="28"/>
        </w:rPr>
        <w:t xml:space="preserve"> №</w:t>
      </w:r>
      <w:r w:rsidRPr="00B272FD">
        <w:rPr>
          <w:sz w:val="28"/>
          <w:szCs w:val="28"/>
        </w:rPr>
        <w:t>241-VІ «О внесении изменений и дополнений в некоторые законодательные акты Республики Казахстан по вопросам развития бизнес - среды и регулирования торговой деятельности» внесены изменения и дополнения в Кодекс Республики Казахстан «О налогах и других обязательных платежах в бюджет».</w:t>
      </w:r>
    </w:p>
    <w:p w:rsidR="00AA6C67" w:rsidRPr="00B272FD" w:rsidRDefault="00AA6C67" w:rsidP="00AA6C67">
      <w:pPr>
        <w:ind w:firstLine="709"/>
        <w:jc w:val="both"/>
        <w:rPr>
          <w:color w:val="000000"/>
          <w:sz w:val="28"/>
          <w:szCs w:val="28"/>
        </w:rPr>
      </w:pPr>
      <w:r w:rsidRPr="00B272FD">
        <w:rPr>
          <w:color w:val="000000"/>
          <w:sz w:val="28"/>
          <w:szCs w:val="28"/>
        </w:rPr>
        <w:t>Так,  п</w:t>
      </w:r>
      <w:r w:rsidR="0065329D">
        <w:rPr>
          <w:color w:val="000000"/>
          <w:sz w:val="28"/>
          <w:szCs w:val="28"/>
          <w:lang w:val="kk-KZ"/>
        </w:rPr>
        <w:t>.</w:t>
      </w:r>
      <w:r w:rsidRPr="00B272FD">
        <w:rPr>
          <w:color w:val="000000"/>
          <w:sz w:val="28"/>
          <w:szCs w:val="28"/>
        </w:rPr>
        <w:t>2-1 ст</w:t>
      </w:r>
      <w:r w:rsidR="0065329D">
        <w:rPr>
          <w:color w:val="000000"/>
          <w:sz w:val="28"/>
          <w:szCs w:val="28"/>
          <w:lang w:val="kk-KZ"/>
        </w:rPr>
        <w:t>.</w:t>
      </w:r>
      <w:r w:rsidRPr="00B272FD">
        <w:rPr>
          <w:color w:val="000000"/>
          <w:sz w:val="28"/>
          <w:szCs w:val="28"/>
        </w:rPr>
        <w:t>686</w:t>
      </w:r>
      <w:r w:rsidR="0065329D">
        <w:rPr>
          <w:color w:val="000000"/>
          <w:sz w:val="28"/>
          <w:szCs w:val="28"/>
          <w:lang w:val="kk-KZ"/>
        </w:rPr>
        <w:t xml:space="preserve">, </w:t>
      </w:r>
      <w:r w:rsidRPr="00B272FD">
        <w:rPr>
          <w:color w:val="000000"/>
          <w:sz w:val="28"/>
          <w:szCs w:val="28"/>
        </w:rPr>
        <w:t>687 Н</w:t>
      </w:r>
      <w:r w:rsidR="0065329D">
        <w:rPr>
          <w:color w:val="000000"/>
          <w:sz w:val="28"/>
          <w:szCs w:val="28"/>
          <w:lang w:val="kk-KZ"/>
        </w:rPr>
        <w:t>К</w:t>
      </w:r>
      <w:r w:rsidRPr="00B272FD">
        <w:rPr>
          <w:color w:val="000000"/>
          <w:sz w:val="28"/>
          <w:szCs w:val="28"/>
        </w:rPr>
        <w:t xml:space="preserve"> предусмотрено, что </w:t>
      </w:r>
      <w:r w:rsidR="0065329D">
        <w:rPr>
          <w:color w:val="000000"/>
          <w:sz w:val="28"/>
          <w:szCs w:val="28"/>
          <w:lang w:val="kk-KZ"/>
        </w:rPr>
        <w:t>ИП</w:t>
      </w:r>
      <w:r w:rsidRPr="00B272FD">
        <w:rPr>
          <w:sz w:val="28"/>
          <w:szCs w:val="28"/>
        </w:rPr>
        <w:t xml:space="preserve">, </w:t>
      </w:r>
      <w:r w:rsidRPr="00B272FD">
        <w:rPr>
          <w:rFonts w:eastAsia="Calibri"/>
          <w:sz w:val="28"/>
          <w:szCs w:val="28"/>
        </w:rPr>
        <w:t xml:space="preserve">применяющие </w:t>
      </w:r>
      <w:r w:rsidR="0065329D">
        <w:rPr>
          <w:rFonts w:eastAsia="Calibri"/>
          <w:sz w:val="28"/>
          <w:szCs w:val="28"/>
          <w:lang w:val="kk-KZ"/>
        </w:rPr>
        <w:t>СНР</w:t>
      </w:r>
      <w:r w:rsidRPr="00B272FD">
        <w:rPr>
          <w:rFonts w:eastAsia="Calibri"/>
          <w:sz w:val="28"/>
          <w:szCs w:val="28"/>
        </w:rPr>
        <w:t xml:space="preserve"> на основе патента или упрощенной декларации вправе уменьшить </w:t>
      </w:r>
      <w:r w:rsidR="0065329D">
        <w:rPr>
          <w:rFonts w:eastAsia="Calibri"/>
          <w:sz w:val="28"/>
          <w:szCs w:val="28"/>
          <w:lang w:val="kk-KZ"/>
        </w:rPr>
        <w:t>ИПН</w:t>
      </w:r>
      <w:r w:rsidRPr="00B272FD">
        <w:rPr>
          <w:rFonts w:eastAsia="Calibri"/>
          <w:sz w:val="28"/>
          <w:szCs w:val="28"/>
        </w:rPr>
        <w:t xml:space="preserve"> </w:t>
      </w:r>
      <w:r w:rsidRPr="00B272FD">
        <w:rPr>
          <w:color w:val="000000"/>
          <w:sz w:val="28"/>
          <w:szCs w:val="28"/>
        </w:rPr>
        <w:t xml:space="preserve">на сумму 60 000 тенге, но не более чем на 50 </w:t>
      </w:r>
      <w:r w:rsidR="0065329D">
        <w:rPr>
          <w:color w:val="000000"/>
          <w:sz w:val="28"/>
          <w:szCs w:val="28"/>
        </w:rPr>
        <w:t>%</w:t>
      </w:r>
      <w:r w:rsidRPr="00B272FD">
        <w:rPr>
          <w:color w:val="000000"/>
          <w:sz w:val="28"/>
          <w:szCs w:val="28"/>
        </w:rPr>
        <w:t xml:space="preserve"> от исчисленной суммы налога</w:t>
      </w:r>
      <w:r w:rsidR="0065329D">
        <w:rPr>
          <w:color w:val="000000"/>
          <w:sz w:val="28"/>
          <w:szCs w:val="28"/>
        </w:rPr>
        <w:t xml:space="preserve">  </w:t>
      </w:r>
      <w:r w:rsidRPr="00B272FD">
        <w:rPr>
          <w:rFonts w:eastAsia="Calibri"/>
          <w:sz w:val="28"/>
          <w:szCs w:val="28"/>
        </w:rPr>
        <w:t xml:space="preserve"> в течении 2019 г</w:t>
      </w:r>
      <w:r w:rsidR="0065329D">
        <w:rPr>
          <w:rFonts w:eastAsia="Calibri"/>
          <w:sz w:val="28"/>
          <w:szCs w:val="28"/>
        </w:rPr>
        <w:t xml:space="preserve">. </w:t>
      </w:r>
      <w:r w:rsidRPr="00B272FD">
        <w:rPr>
          <w:rFonts w:eastAsia="Calibri"/>
          <w:sz w:val="28"/>
          <w:szCs w:val="28"/>
        </w:rPr>
        <w:t xml:space="preserve">на стоимость одной ККМ с функцией </w:t>
      </w:r>
      <w:r w:rsidR="0065329D">
        <w:rPr>
          <w:rFonts w:eastAsia="Calibri"/>
          <w:sz w:val="28"/>
          <w:szCs w:val="28"/>
        </w:rPr>
        <w:t>ФПД</w:t>
      </w:r>
      <w:r w:rsidRPr="00B272FD">
        <w:rPr>
          <w:rFonts w:eastAsia="Calibri"/>
          <w:sz w:val="28"/>
          <w:szCs w:val="28"/>
        </w:rPr>
        <w:t>, приобретенной в течении 2019 г</w:t>
      </w:r>
      <w:r w:rsidR="0065329D">
        <w:rPr>
          <w:rFonts w:eastAsia="Calibri"/>
          <w:sz w:val="28"/>
          <w:szCs w:val="28"/>
        </w:rPr>
        <w:t>.</w:t>
      </w:r>
      <w:r w:rsidRPr="00B272FD">
        <w:rPr>
          <w:rFonts w:eastAsia="Calibri"/>
          <w:sz w:val="28"/>
          <w:szCs w:val="28"/>
        </w:rPr>
        <w:t xml:space="preserve"> или на стоимость трехкомпонентной интегрированной системы в период с 1 января 2019 г</w:t>
      </w:r>
      <w:r w:rsidR="0065329D">
        <w:rPr>
          <w:rFonts w:eastAsia="Calibri"/>
          <w:sz w:val="28"/>
          <w:szCs w:val="28"/>
        </w:rPr>
        <w:t>.</w:t>
      </w:r>
      <w:r w:rsidRPr="00B272FD">
        <w:rPr>
          <w:rFonts w:eastAsia="Calibri"/>
          <w:sz w:val="28"/>
          <w:szCs w:val="28"/>
        </w:rPr>
        <w:t xml:space="preserve"> до 1 января 2021 г</w:t>
      </w:r>
      <w:r w:rsidRPr="00B272FD">
        <w:rPr>
          <w:color w:val="000000"/>
          <w:sz w:val="28"/>
          <w:szCs w:val="28"/>
        </w:rPr>
        <w:t xml:space="preserve">. </w:t>
      </w:r>
    </w:p>
    <w:p w:rsidR="00AA6C67" w:rsidRPr="00B272FD" w:rsidRDefault="0065329D" w:rsidP="00AA6C67">
      <w:pPr>
        <w:ind w:firstLine="709"/>
        <w:jc w:val="both"/>
        <w:rPr>
          <w:color w:val="000000"/>
          <w:sz w:val="28"/>
          <w:szCs w:val="28"/>
        </w:rPr>
      </w:pPr>
      <w:r>
        <w:rPr>
          <w:color w:val="000000"/>
          <w:sz w:val="28"/>
          <w:szCs w:val="28"/>
        </w:rPr>
        <w:t>П</w:t>
      </w:r>
      <w:r w:rsidR="00AA6C67" w:rsidRPr="00B272FD">
        <w:rPr>
          <w:color w:val="000000"/>
          <w:sz w:val="28"/>
          <w:szCs w:val="28"/>
        </w:rPr>
        <w:t>о трехкомпонентной интегрированной системе, уменьшение ИПН производится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p w:rsidR="00AA6C67" w:rsidRPr="00B272FD" w:rsidRDefault="00AA6C67" w:rsidP="00AA6C67">
      <w:pPr>
        <w:ind w:firstLine="709"/>
        <w:jc w:val="both"/>
        <w:rPr>
          <w:sz w:val="28"/>
          <w:szCs w:val="28"/>
        </w:rPr>
      </w:pPr>
      <w:r w:rsidRPr="00B272FD">
        <w:rPr>
          <w:sz w:val="28"/>
          <w:szCs w:val="28"/>
        </w:rPr>
        <w:t xml:space="preserve">Кроме того, в целях стимулирования безналичных платежей для </w:t>
      </w:r>
      <w:r w:rsidR="0065329D">
        <w:rPr>
          <w:sz w:val="28"/>
          <w:szCs w:val="28"/>
        </w:rPr>
        <w:t>ИП</w:t>
      </w:r>
      <w:r w:rsidRPr="00B272FD">
        <w:rPr>
          <w:sz w:val="28"/>
          <w:szCs w:val="28"/>
        </w:rPr>
        <w:t xml:space="preserve">, применяющих </w:t>
      </w:r>
      <w:r w:rsidR="0065329D">
        <w:rPr>
          <w:sz w:val="28"/>
          <w:szCs w:val="28"/>
        </w:rPr>
        <w:t>СНР</w:t>
      </w:r>
      <w:r w:rsidRPr="00B272FD">
        <w:rPr>
          <w:sz w:val="28"/>
          <w:szCs w:val="28"/>
        </w:rPr>
        <w:t xml:space="preserve"> на основе упрощенной декларации предусмотрено не включение безналичного оборота, совершенного с обязательным применением трехкомпонентной интегрированной информационной системы, в порог по НДС в размере 114 184 МРП, а также в предельный доход для применения </w:t>
      </w:r>
      <w:r w:rsidR="0065329D">
        <w:rPr>
          <w:sz w:val="28"/>
          <w:szCs w:val="28"/>
        </w:rPr>
        <w:t>СНР</w:t>
      </w:r>
      <w:r w:rsidRPr="00B272FD">
        <w:rPr>
          <w:sz w:val="28"/>
          <w:szCs w:val="28"/>
        </w:rPr>
        <w:t xml:space="preserve"> на основе упрощенной декларации за полугодие - 70 048 МРП. </w:t>
      </w:r>
    </w:p>
    <w:p w:rsidR="00AA6C67" w:rsidRDefault="00AA6C67" w:rsidP="00AA6C67">
      <w:pPr>
        <w:ind w:firstLine="709"/>
        <w:jc w:val="both"/>
        <w:rPr>
          <w:color w:val="000000"/>
          <w:sz w:val="28"/>
          <w:szCs w:val="28"/>
        </w:rPr>
      </w:pPr>
      <w:r w:rsidRPr="00B272FD">
        <w:rPr>
          <w:sz w:val="28"/>
          <w:szCs w:val="28"/>
        </w:rPr>
        <w:t>В свою очередь, п</w:t>
      </w:r>
      <w:r w:rsidR="0065329D">
        <w:rPr>
          <w:sz w:val="28"/>
          <w:szCs w:val="28"/>
        </w:rPr>
        <w:t>.</w:t>
      </w:r>
      <w:r w:rsidRPr="00B272FD">
        <w:rPr>
          <w:sz w:val="28"/>
          <w:szCs w:val="28"/>
        </w:rPr>
        <w:t>72-1  ст</w:t>
      </w:r>
      <w:r w:rsidR="0065329D">
        <w:rPr>
          <w:sz w:val="28"/>
          <w:szCs w:val="28"/>
        </w:rPr>
        <w:t>.</w:t>
      </w:r>
      <w:r w:rsidRPr="00B272FD">
        <w:rPr>
          <w:sz w:val="28"/>
          <w:szCs w:val="28"/>
        </w:rPr>
        <w:t>1 Н</w:t>
      </w:r>
      <w:r w:rsidR="0065329D">
        <w:rPr>
          <w:sz w:val="28"/>
          <w:szCs w:val="28"/>
        </w:rPr>
        <w:t>К</w:t>
      </w:r>
      <w:r w:rsidRPr="00B272FD">
        <w:rPr>
          <w:sz w:val="28"/>
          <w:szCs w:val="28"/>
        </w:rPr>
        <w:t xml:space="preserve"> установлено, что </w:t>
      </w:r>
      <w:r w:rsidRPr="00B272FD">
        <w:rPr>
          <w:color w:val="000000"/>
          <w:sz w:val="28"/>
          <w:szCs w:val="28"/>
        </w:rPr>
        <w:t xml:space="preserve">трехкомпонентная интегрированная система, состоящая из </w:t>
      </w:r>
      <w:r w:rsidR="0065329D">
        <w:rPr>
          <w:color w:val="000000"/>
          <w:sz w:val="28"/>
          <w:szCs w:val="28"/>
        </w:rPr>
        <w:t>ККМ</w:t>
      </w:r>
      <w:r w:rsidRPr="00B272FD">
        <w:rPr>
          <w:color w:val="000000"/>
          <w:sz w:val="28"/>
          <w:szCs w:val="28"/>
        </w:rPr>
        <w:t xml:space="preserve"> с функцией </w:t>
      </w:r>
      <w:r w:rsidR="0065329D">
        <w:rPr>
          <w:color w:val="000000"/>
          <w:sz w:val="28"/>
          <w:szCs w:val="28"/>
        </w:rPr>
        <w:t>ФПД</w:t>
      </w:r>
      <w:r w:rsidRPr="00B272FD">
        <w:rPr>
          <w:color w:val="000000"/>
          <w:sz w:val="28"/>
          <w:szCs w:val="28"/>
        </w:rPr>
        <w:t>,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 или программно-аппаратного комплекса, заменяющего все три компонента интегрированной системы.</w:t>
      </w:r>
    </w:p>
    <w:p w:rsidR="00AC15BF" w:rsidRPr="00132F7E" w:rsidRDefault="0065329D" w:rsidP="0065329D">
      <w:pPr>
        <w:autoSpaceDE w:val="0"/>
        <w:autoSpaceDN w:val="0"/>
        <w:adjustRightInd w:val="0"/>
        <w:jc w:val="both"/>
      </w:pPr>
      <w:r>
        <w:rPr>
          <w:rFonts w:eastAsia="TimesNewRomanPSMT"/>
          <w:sz w:val="28"/>
          <w:szCs w:val="28"/>
        </w:rPr>
        <w:t xml:space="preserve">          </w:t>
      </w:r>
      <w:r w:rsidR="00AC15BF" w:rsidRPr="00132F7E">
        <w:rPr>
          <w:rFonts w:eastAsia="TimesNewRomanPSMT"/>
          <w:sz w:val="28"/>
          <w:szCs w:val="28"/>
        </w:rPr>
        <w:t>Требования к трехкомпонентной интегрированной системе и ее учету, порядок ее установки и применения устанавливаются уполномоченным органом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w:t>
      </w:r>
    </w:p>
    <w:p w:rsidR="004A7CF9" w:rsidRDefault="004A7CF9"/>
    <w:sectPr w:rsidR="004A7CF9" w:rsidSect="004A7CF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F3" w:rsidRDefault="003636F3" w:rsidP="009B3EA0">
      <w:r>
        <w:separator/>
      </w:r>
    </w:p>
  </w:endnote>
  <w:endnote w:type="continuationSeparator" w:id="0">
    <w:p w:rsidR="003636F3" w:rsidRDefault="003636F3" w:rsidP="009B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F3" w:rsidRDefault="003636F3" w:rsidP="009B3EA0">
      <w:r>
        <w:separator/>
      </w:r>
    </w:p>
  </w:footnote>
  <w:footnote w:type="continuationSeparator" w:id="0">
    <w:p w:rsidR="003636F3" w:rsidRDefault="003636F3" w:rsidP="009B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A0" w:rsidRDefault="00880D93">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EA0" w:rsidRPr="009B3EA0" w:rsidRDefault="009B3EA0">
                          <w:pPr>
                            <w:rPr>
                              <w:color w:val="0C0000"/>
                              <w:sz w:val="14"/>
                            </w:rPr>
                          </w:pPr>
                          <w:r>
                            <w:rPr>
                              <w:color w:val="0C0000"/>
                              <w:sz w:val="14"/>
                            </w:rPr>
                            <w:t xml:space="preserve">14.08.2020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9B3EA0" w:rsidRPr="009B3EA0" w:rsidRDefault="009B3EA0">
                    <w:pPr>
                      <w:rPr>
                        <w:color w:val="0C0000"/>
                        <w:sz w:val="14"/>
                      </w:rPr>
                    </w:pPr>
                    <w:r>
                      <w:rPr>
                        <w:color w:val="0C0000"/>
                        <w:sz w:val="14"/>
                      </w:rPr>
                      <w:t xml:space="preserve">14.08.2020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67"/>
    <w:rsid w:val="00050EBB"/>
    <w:rsid w:val="0014178C"/>
    <w:rsid w:val="003636F3"/>
    <w:rsid w:val="00427D5A"/>
    <w:rsid w:val="00480186"/>
    <w:rsid w:val="004A7CF9"/>
    <w:rsid w:val="00511A75"/>
    <w:rsid w:val="005D62CD"/>
    <w:rsid w:val="005F3443"/>
    <w:rsid w:val="005F6554"/>
    <w:rsid w:val="0065329D"/>
    <w:rsid w:val="00880D93"/>
    <w:rsid w:val="009B3EA0"/>
    <w:rsid w:val="00A461D0"/>
    <w:rsid w:val="00AA6C67"/>
    <w:rsid w:val="00AC15BF"/>
    <w:rsid w:val="00B6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1 Знак Знак Зн,Обычный (веб)1 Знак Знак Зн Знак Знак,Знак4 Знак Знак,Знак4,Знак4 Знак Знак Знак Знак,Знак4 Знак,Обычный (Web) Знак Знак Знак Знак,Знак Знак,З,Обычный (Web)1,Обычный (веб) Знак Знак1"/>
    <w:basedOn w:val="a"/>
    <w:link w:val="a4"/>
    <w:uiPriority w:val="99"/>
    <w:unhideWhenUsed/>
    <w:qFormat/>
    <w:rsid w:val="00AA6C67"/>
    <w:pPr>
      <w:spacing w:after="360" w:line="228" w:lineRule="atLeast"/>
    </w:pPr>
    <w:rPr>
      <w:rFonts w:ascii="Arial" w:hAnsi="Arial" w:cs="Arial"/>
      <w:color w:val="666666"/>
      <w:spacing w:val="1"/>
      <w:sz w:val="16"/>
      <w:szCs w:val="16"/>
    </w:rPr>
  </w:style>
  <w:style w:type="character" w:customStyle="1" w:styleId="a4">
    <w:name w:val="Обычный (веб) Знак"/>
    <w:aliases w:val="Обычный (веб)1 Знак,Обычный (Web) Знак,Обычный (веб)1 Знак Знак Зн Знак,Обычный (веб)1 Знак Знак Зн Знак Знак Знак,Знак4 Знак Знак Знак,Знак4 Знак1,Знак4 Знак Знак Знак Знак Знак,Знак4 Знак Знак1,Обычный (Web) Знак Знак Знак Знак Знак"/>
    <w:link w:val="a3"/>
    <w:uiPriority w:val="99"/>
    <w:locked/>
    <w:rsid w:val="00AA6C67"/>
    <w:rPr>
      <w:rFonts w:ascii="Arial" w:eastAsia="Times New Roman" w:hAnsi="Arial" w:cs="Arial"/>
      <w:color w:val="666666"/>
      <w:spacing w:val="1"/>
      <w:sz w:val="16"/>
      <w:szCs w:val="16"/>
      <w:lang w:eastAsia="ru-RU"/>
    </w:rPr>
  </w:style>
  <w:style w:type="character" w:customStyle="1" w:styleId="tlid-translation">
    <w:name w:val="tlid-translation"/>
    <w:basedOn w:val="a0"/>
    <w:rsid w:val="00AA6C67"/>
  </w:style>
  <w:style w:type="paragraph" w:styleId="HTML">
    <w:name w:val="HTML Preformatted"/>
    <w:basedOn w:val="a"/>
    <w:link w:val="HTML0"/>
    <w:uiPriority w:val="99"/>
    <w:semiHidden/>
    <w:unhideWhenUsed/>
    <w:rsid w:val="005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3443"/>
    <w:rPr>
      <w:rFonts w:ascii="Courier New" w:eastAsia="Times New Roman" w:hAnsi="Courier New" w:cs="Courier New"/>
      <w:sz w:val="20"/>
      <w:szCs w:val="20"/>
      <w:lang w:eastAsia="ru-RU"/>
    </w:rPr>
  </w:style>
  <w:style w:type="paragraph" w:styleId="a5">
    <w:name w:val="header"/>
    <w:basedOn w:val="a"/>
    <w:link w:val="a6"/>
    <w:uiPriority w:val="99"/>
    <w:unhideWhenUsed/>
    <w:rsid w:val="009B3EA0"/>
    <w:pPr>
      <w:tabs>
        <w:tab w:val="center" w:pos="4677"/>
        <w:tab w:val="right" w:pos="9355"/>
      </w:tabs>
    </w:pPr>
  </w:style>
  <w:style w:type="character" w:customStyle="1" w:styleId="a6">
    <w:name w:val="Верхний колонтитул Знак"/>
    <w:basedOn w:val="a0"/>
    <w:link w:val="a5"/>
    <w:uiPriority w:val="99"/>
    <w:rsid w:val="009B3EA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3EA0"/>
    <w:pPr>
      <w:tabs>
        <w:tab w:val="center" w:pos="4677"/>
        <w:tab w:val="right" w:pos="9355"/>
      </w:tabs>
    </w:pPr>
  </w:style>
  <w:style w:type="character" w:customStyle="1" w:styleId="a8">
    <w:name w:val="Нижний колонтитул Знак"/>
    <w:basedOn w:val="a0"/>
    <w:link w:val="a7"/>
    <w:uiPriority w:val="99"/>
    <w:rsid w:val="009B3E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1 Знак Знак Зн,Обычный (веб)1 Знак Знак Зн Знак Знак,Знак4 Знак Знак,Знак4,Знак4 Знак Знак Знак Знак,Знак4 Знак,Обычный (Web) Знак Знак Знак Знак,Знак Знак,З,Обычный (Web)1,Обычный (веб) Знак Знак1"/>
    <w:basedOn w:val="a"/>
    <w:link w:val="a4"/>
    <w:uiPriority w:val="99"/>
    <w:unhideWhenUsed/>
    <w:qFormat/>
    <w:rsid w:val="00AA6C67"/>
    <w:pPr>
      <w:spacing w:after="360" w:line="228" w:lineRule="atLeast"/>
    </w:pPr>
    <w:rPr>
      <w:rFonts w:ascii="Arial" w:hAnsi="Arial" w:cs="Arial"/>
      <w:color w:val="666666"/>
      <w:spacing w:val="1"/>
      <w:sz w:val="16"/>
      <w:szCs w:val="16"/>
    </w:rPr>
  </w:style>
  <w:style w:type="character" w:customStyle="1" w:styleId="a4">
    <w:name w:val="Обычный (веб) Знак"/>
    <w:aliases w:val="Обычный (веб)1 Знак,Обычный (Web) Знак,Обычный (веб)1 Знак Знак Зн Знак,Обычный (веб)1 Знак Знак Зн Знак Знак Знак,Знак4 Знак Знак Знак,Знак4 Знак1,Знак4 Знак Знак Знак Знак Знак,Знак4 Знак Знак1,Обычный (Web) Знак Знак Знак Знак Знак"/>
    <w:link w:val="a3"/>
    <w:uiPriority w:val="99"/>
    <w:locked/>
    <w:rsid w:val="00AA6C67"/>
    <w:rPr>
      <w:rFonts w:ascii="Arial" w:eastAsia="Times New Roman" w:hAnsi="Arial" w:cs="Arial"/>
      <w:color w:val="666666"/>
      <w:spacing w:val="1"/>
      <w:sz w:val="16"/>
      <w:szCs w:val="16"/>
      <w:lang w:eastAsia="ru-RU"/>
    </w:rPr>
  </w:style>
  <w:style w:type="character" w:customStyle="1" w:styleId="tlid-translation">
    <w:name w:val="tlid-translation"/>
    <w:basedOn w:val="a0"/>
    <w:rsid w:val="00AA6C67"/>
  </w:style>
  <w:style w:type="paragraph" w:styleId="HTML">
    <w:name w:val="HTML Preformatted"/>
    <w:basedOn w:val="a"/>
    <w:link w:val="HTML0"/>
    <w:uiPriority w:val="99"/>
    <w:semiHidden/>
    <w:unhideWhenUsed/>
    <w:rsid w:val="005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3443"/>
    <w:rPr>
      <w:rFonts w:ascii="Courier New" w:eastAsia="Times New Roman" w:hAnsi="Courier New" w:cs="Courier New"/>
      <w:sz w:val="20"/>
      <w:szCs w:val="20"/>
      <w:lang w:eastAsia="ru-RU"/>
    </w:rPr>
  </w:style>
  <w:style w:type="paragraph" w:styleId="a5">
    <w:name w:val="header"/>
    <w:basedOn w:val="a"/>
    <w:link w:val="a6"/>
    <w:uiPriority w:val="99"/>
    <w:unhideWhenUsed/>
    <w:rsid w:val="009B3EA0"/>
    <w:pPr>
      <w:tabs>
        <w:tab w:val="center" w:pos="4677"/>
        <w:tab w:val="right" w:pos="9355"/>
      </w:tabs>
    </w:pPr>
  </w:style>
  <w:style w:type="character" w:customStyle="1" w:styleId="a6">
    <w:name w:val="Верхний колонтитул Знак"/>
    <w:basedOn w:val="a0"/>
    <w:link w:val="a5"/>
    <w:uiPriority w:val="99"/>
    <w:rsid w:val="009B3EA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3EA0"/>
    <w:pPr>
      <w:tabs>
        <w:tab w:val="center" w:pos="4677"/>
        <w:tab w:val="right" w:pos="9355"/>
      </w:tabs>
    </w:pPr>
  </w:style>
  <w:style w:type="character" w:customStyle="1" w:styleId="a8">
    <w:name w:val="Нижний колонтитул Знак"/>
    <w:basedOn w:val="a0"/>
    <w:link w:val="a7"/>
    <w:uiPriority w:val="99"/>
    <w:rsid w:val="009B3E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80674">
      <w:bodyDiv w:val="1"/>
      <w:marLeft w:val="0"/>
      <w:marRight w:val="0"/>
      <w:marTop w:val="0"/>
      <w:marBottom w:val="0"/>
      <w:divBdr>
        <w:top w:val="none" w:sz="0" w:space="0" w:color="auto"/>
        <w:left w:val="none" w:sz="0" w:space="0" w:color="auto"/>
        <w:bottom w:val="none" w:sz="0" w:space="0" w:color="auto"/>
        <w:right w:val="none" w:sz="0" w:space="0" w:color="auto"/>
      </w:divBdr>
    </w:div>
    <w:div w:id="13076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srakisheva</dc:creator>
  <cp:lastModifiedBy>Салыков Манасбек Кайратулы</cp:lastModifiedBy>
  <cp:revision>2</cp:revision>
  <dcterms:created xsi:type="dcterms:W3CDTF">2020-08-14T13:17:00Z</dcterms:created>
  <dcterms:modified xsi:type="dcterms:W3CDTF">2020-08-14T13:17:00Z</dcterms:modified>
</cp:coreProperties>
</file>