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61E82" w:rsidTr="00761E82">
        <w:tblPrEx>
          <w:tblCellMar>
            <w:top w:w="0" w:type="dxa"/>
            <w:bottom w:w="0" w:type="dxa"/>
          </w:tblCellMar>
        </w:tblPrEx>
        <w:tc>
          <w:tcPr>
            <w:tcW w:w="9571" w:type="dxa"/>
            <w:shd w:val="clear" w:color="auto" w:fill="auto"/>
          </w:tcPr>
          <w:p w:rsidR="00761E82" w:rsidRDefault="00761E82" w:rsidP="00B54E31">
            <w:pPr>
              <w:pStyle w:val="1"/>
              <w:jc w:val="center"/>
              <w:rPr>
                <w:b w:val="0"/>
                <w:color w:val="0C0000"/>
                <w:sz w:val="24"/>
                <w:szCs w:val="24"/>
              </w:rPr>
            </w:pPr>
            <w:r>
              <w:rPr>
                <w:b w:val="0"/>
                <w:color w:val="0C0000"/>
                <w:sz w:val="24"/>
                <w:szCs w:val="24"/>
              </w:rPr>
              <w:t>№ исх: ДГД-05-10/27   от: 05.01.2020</w:t>
            </w:r>
          </w:p>
          <w:p w:rsidR="00761E82" w:rsidRPr="00761E82" w:rsidRDefault="00761E82" w:rsidP="00B54E31">
            <w:pPr>
              <w:pStyle w:val="1"/>
              <w:jc w:val="center"/>
              <w:rPr>
                <w:b w:val="0"/>
                <w:color w:val="0C0000"/>
                <w:sz w:val="24"/>
                <w:szCs w:val="24"/>
              </w:rPr>
            </w:pPr>
            <w:r>
              <w:rPr>
                <w:b w:val="0"/>
                <w:color w:val="0C0000"/>
                <w:sz w:val="24"/>
                <w:szCs w:val="24"/>
              </w:rPr>
              <w:t>№ вх: ДГД-05-10/27   от: 05.01.2020</w:t>
            </w:r>
          </w:p>
        </w:tc>
      </w:tr>
    </w:tbl>
    <w:p w:rsidR="00526696" w:rsidRPr="00526696" w:rsidRDefault="00526696" w:rsidP="00B54E31">
      <w:pPr>
        <w:pStyle w:val="1"/>
        <w:jc w:val="center"/>
      </w:pPr>
      <w:bookmarkStart w:id="0" w:name="_GoBack"/>
      <w:r w:rsidRPr="00526696">
        <w:rPr>
          <w:sz w:val="24"/>
          <w:szCs w:val="24"/>
        </w:rPr>
        <w:t>Налог на добычу полезных ископаемых на общераспространенные полезные ископаемые, подземные воды</w:t>
      </w:r>
      <w:bookmarkEnd w:id="0"/>
    </w:p>
    <w:p w:rsidR="00526696" w:rsidRDefault="00526696" w:rsidP="00526696">
      <w:pPr>
        <w:pStyle w:val="a3"/>
      </w:pPr>
      <w:r w:rsidRPr="00B35634">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 При определении объекта обложения налогом на добычу полезных ископаемых единицей измерения физического объема добытого общераспространенного полезного ископаемого является 1 тонна или 1 куб.м.Объектом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 При определении объекта обложения налогом на добычу полезных ископаемых единицей измерения физического объема добытого общераспространенного полезного ископаемого является 1 тонна или 1 куб.м.Налог на добычу полезных ископаемых не уплачивается в следующих случаях:1) при обратной закачке подземных вод в недра (откачке техногенной воды) для поддержания пластового давления;2) при сбросе подземных вод (шахтных, карьерных, рудничных), попутно добытых (попутно забранных, откачанных) при разведке и (или) добыче твердых полезных ископаемых;3) физическим лицом, осуществляющим добычу подземных вод на земельном участке, принадлежащем ему на праве собственности, праве землепользования и иных правах на землю, при условии, что добытые подземные воды не используются при осуществлении предпринимательской деятельности;4) по подземным водам, добываемым государственными учреждениями для собственных хозяйственных нужд.В случае отсутствия раздельного учета добытой подземной воды в целях применения ставок налога на добычу полезных ископаемых на подземные воды, установленных пунктом 2 настоящей статьи, применяется наибольший размер ставки.Налоговым периодом по налогу на добычу полезных ископаемых является календарный квартал.Налогоплательщик обязан уплатить в бюджет по месту нахождения исчисленную сумму налога не позднее 25 числа второго месяца, следующего за налоговым периодом.Декларация по налогу на добычу полезных ископаемых представляется недропользователем в налоговый орган по месту нахождения не позднее</w:t>
      </w:r>
      <w:r w:rsidRPr="00B35634">
        <w:br/>
        <w:t>15 числа второго месяца, следующего за налоговым периодом.Дополнительно сообщаем, что в соответствии с Правилами составления налоговой отчетности (Декларации) по налогу на добычу полезных ископаемых (форма 590.00), утвержденными приказом Министра финансов РК от 12.02.2018 г. № 166, введены изменения по заполнению 590.03. «Исчисление налога на добычу полезных ископаемых на подземные воды», 590.04. «Исчисление налога на добычу полезных ископаемых на общераспространенные полезные ископаемые и лечебные грязи».</w:t>
      </w:r>
    </w:p>
    <w:p w:rsidR="00957A43" w:rsidRPr="00526696" w:rsidRDefault="00526696" w:rsidP="00B54E31">
      <w:pPr>
        <w:jc w:val="right"/>
        <w:rPr>
          <w:rFonts w:ascii="Times New Roman" w:hAnsi="Times New Roman" w:cs="Times New Roman"/>
          <w:b/>
          <w:lang w:val="kk-KZ"/>
        </w:rPr>
      </w:pPr>
      <w:r w:rsidRPr="00526696">
        <w:rPr>
          <w:rFonts w:ascii="Times New Roman" w:hAnsi="Times New Roman" w:cs="Times New Roman"/>
          <w:b/>
          <w:lang w:val="kk-KZ"/>
        </w:rPr>
        <w:t>УГД по г.Балхаш</w:t>
      </w:r>
    </w:p>
    <w:p w:rsidR="00526696" w:rsidRDefault="00526696">
      <w:pPr>
        <w:rPr>
          <w:lang w:val="kk-KZ"/>
        </w:rPr>
      </w:pPr>
    </w:p>
    <w:p w:rsidR="00526696" w:rsidRDefault="00526696">
      <w:pPr>
        <w:rPr>
          <w:lang w:val="kk-KZ"/>
        </w:rPr>
      </w:pPr>
    </w:p>
    <w:p w:rsidR="00526696" w:rsidRDefault="00526696">
      <w:pPr>
        <w:rPr>
          <w:lang w:val="kk-KZ"/>
        </w:rPr>
      </w:pPr>
    </w:p>
    <w:p w:rsidR="00526696" w:rsidRDefault="00526696">
      <w:pPr>
        <w:rPr>
          <w:lang w:val="kk-KZ"/>
        </w:rPr>
      </w:pPr>
    </w:p>
    <w:p w:rsidR="00526696" w:rsidRDefault="00526696">
      <w:pPr>
        <w:rPr>
          <w:lang w:val="kk-KZ"/>
        </w:rPr>
      </w:pPr>
    </w:p>
    <w:p w:rsidR="00526696" w:rsidRDefault="00526696" w:rsidP="00B54E31">
      <w:pPr>
        <w:spacing w:after="0" w:line="240" w:lineRule="auto"/>
        <w:jc w:val="center"/>
        <w:rPr>
          <w:rFonts w:ascii="Times New Roman" w:eastAsia="Times New Roman" w:hAnsi="Times New Roman" w:cs="Times New Roman"/>
          <w:sz w:val="24"/>
          <w:szCs w:val="24"/>
          <w:lang w:val="kk-KZ"/>
        </w:rPr>
      </w:pPr>
      <w:r w:rsidRPr="00526696">
        <w:rPr>
          <w:rFonts w:ascii="Times New Roman" w:eastAsia="Times New Roman" w:hAnsi="Times New Roman" w:cs="Times New Roman"/>
          <w:b/>
          <w:sz w:val="24"/>
          <w:szCs w:val="24"/>
          <w:lang w:val="kk-KZ"/>
        </w:rPr>
        <w:t>Кең таралған пайдалы қазбаларға, жер асты суларына пайдалы қазбаларды өндіру салығы</w:t>
      </w:r>
    </w:p>
    <w:p w:rsidR="00526696" w:rsidRDefault="00526696" w:rsidP="00526696">
      <w:pPr>
        <w:spacing w:after="0" w:line="240" w:lineRule="auto"/>
        <w:rPr>
          <w:rFonts w:ascii="Times New Roman" w:eastAsia="Times New Roman" w:hAnsi="Times New Roman" w:cs="Times New Roman"/>
          <w:sz w:val="24"/>
          <w:szCs w:val="24"/>
          <w:lang w:val="kk-KZ"/>
        </w:rPr>
      </w:pPr>
      <w:r w:rsidRPr="00526696">
        <w:rPr>
          <w:rFonts w:ascii="Times New Roman" w:eastAsia="Times New Roman" w:hAnsi="Times New Roman" w:cs="Times New Roman"/>
          <w:sz w:val="24"/>
          <w:szCs w:val="24"/>
          <w:lang w:val="kk-KZ"/>
        </w:rPr>
        <w:br/>
        <w:t>Салық салу объектісін айқындау мақсатында уәкілетті органға жер қойнауын зерттеу және пайдалану үшін ұсынылған пайдалы қазбалар қорларының есептік және шоғырландырылған балансында пайдаланылған өлшем бірліктері қолданылады. Пайдалы қазбаларды өндіруге салық салу объектісін анықтау кезінде өндірілген кең таралған пайдалы қазбалардың физикалық көлемінің өлшем бірлігі 1 тонна немесе 1 текше метр құрайды.Салық салу объектісі - салық кезеңінде жер қойнауын пайдаланушы өндіріп алған кең таралған пайдалы қазбалардың, жерасты сулары мен емдік балшықтардың физикалық көлемі. салық салу, есептеуде қолданылатын өлшем бірліктері және уәкілетті органға берілген пайдалы қазбалар қорларының жиынтық баланстары Жер қойнауын зерттеу және пайдалану үшін Ргану. Пайдалы қазбаларды өндіруге салық салу объектісін анықтау кезінде өндірілген қарапайым минералды шикізаттың физикалық көлемінің өлшем бірлігі 1 тонна немесе 1 текше метр құрайды.Пайдалы қазбаларды өндіруге салық келесі жағдайларда төленбейді: 1) жер асты сулары жер асты суларына құйылған кезде (техногендік суды айдау) 2) қатты пайдалы қазбаларды барлау және (немесе) өндіру кезінде бір уақытта өндірілетін (бір уақытта шығарылатын, шығарылатын) жер асты суларын (шахтаны, карьерді, шахтаны) төгу кезінде; өзіне тиесілі жер учаскесінде жер асты суларын өндірумен айналысатын тұлға, егер өндірілген жер асты сулары кәсіпкерлік қызметте пайдаланылмаса, жер пайдалану құқығы және жер учаскесіне өзге де құқықтар; 4) мемлекеттік мекемелер өздері өндіретін жер асты суларына; Осы баптың 2-тармағында белгіленген жер асты суларына пайдалы қазбаларды өндіруге салық ставкаларын қолдану мақсатында өндірілген жерасты суларының жеке есебінің жоқтығы жағдайында Пайдалы қазбаларды өндіру салығы бойынша салық кезеңі күнтізбелік тоқсан болып табылады.Салық төлеуші ​​салықтың есептелген сомасын бюджетке салық кезеңінен кейінгі екінші айдың 25-нен кешіктірмей төлеуі керек .. Пайдалы қазбаларға салынатын салық туралы декларация жер қойнауын пайдаланушы орналасқан жердегі салық органына кешіктірмей табыс етеді</w:t>
      </w:r>
      <w:r w:rsidRPr="00526696">
        <w:rPr>
          <w:rFonts w:ascii="Times New Roman" w:eastAsia="Times New Roman" w:hAnsi="Times New Roman" w:cs="Times New Roman"/>
          <w:sz w:val="24"/>
          <w:szCs w:val="24"/>
          <w:lang w:val="kk-KZ"/>
        </w:rPr>
        <w:br/>
        <w:t>Салық кезеңінен кейінгі екінші айдың 15-ші жұлдызында Сонымен қатар, Қазақстан Республикасы Қаржы министрінің 12.02.2018 жылғы № 166 бұйрығымен бекітілген Пайдалы қазбаларды өндіруге салынатын салық бойынша салық есептілігін (декларацияны) дайындау ережесіне (590.00-нысан) сәйкес енгізілгенін хабарлаймыз. 590.03 толтыруға енгізілетін өзгерістер. «Жер асты сулары бойынша пайдалы қазбаларды өндіруге салынатын салықтың есебі», 590.04. «Кең таралған пайдалы қазбалар мен емдік балшықтарға пайдалы қазбаларды өндіру салығын есептеу».</w:t>
      </w:r>
    </w:p>
    <w:p w:rsidR="00526696" w:rsidRDefault="00526696" w:rsidP="00526696">
      <w:pPr>
        <w:spacing w:after="0" w:line="240" w:lineRule="auto"/>
        <w:rPr>
          <w:rFonts w:ascii="Times New Roman" w:eastAsia="Times New Roman" w:hAnsi="Times New Roman" w:cs="Times New Roman"/>
          <w:sz w:val="24"/>
          <w:szCs w:val="24"/>
          <w:lang w:val="kk-KZ"/>
        </w:rPr>
      </w:pPr>
    </w:p>
    <w:p w:rsidR="00526696" w:rsidRPr="00526696" w:rsidRDefault="00526696" w:rsidP="00B54E31">
      <w:pPr>
        <w:spacing w:after="0" w:line="240" w:lineRule="auto"/>
        <w:jc w:val="right"/>
        <w:rPr>
          <w:rFonts w:ascii="Times New Roman" w:eastAsia="Times New Roman" w:hAnsi="Times New Roman" w:cs="Times New Roman"/>
          <w:b/>
          <w:sz w:val="24"/>
          <w:szCs w:val="24"/>
          <w:lang w:val="kk-KZ"/>
        </w:rPr>
      </w:pPr>
      <w:r w:rsidRPr="00526696">
        <w:rPr>
          <w:rFonts w:ascii="Times New Roman" w:eastAsia="Times New Roman" w:hAnsi="Times New Roman" w:cs="Times New Roman"/>
          <w:b/>
          <w:sz w:val="24"/>
          <w:szCs w:val="24"/>
          <w:lang w:val="kk-KZ"/>
        </w:rPr>
        <w:t>Балқаш қаласы бойынша МКБ</w:t>
      </w:r>
    </w:p>
    <w:p w:rsidR="00526696" w:rsidRPr="00526696" w:rsidRDefault="00526696" w:rsidP="00526696">
      <w:pPr>
        <w:spacing w:after="0" w:line="240" w:lineRule="auto"/>
        <w:rPr>
          <w:rFonts w:ascii="Times New Roman" w:eastAsia="Times New Roman" w:hAnsi="Times New Roman" w:cs="Times New Roman"/>
          <w:sz w:val="24"/>
          <w:szCs w:val="24"/>
          <w:lang w:val="kk-KZ"/>
        </w:rPr>
      </w:pPr>
    </w:p>
    <w:p w:rsidR="00526696" w:rsidRPr="00526696" w:rsidRDefault="00526696"/>
    <w:sectPr w:rsidR="00526696" w:rsidRPr="00526696" w:rsidSect="00957A4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53" w:rsidRPr="00B617EA" w:rsidRDefault="00961B53" w:rsidP="00B617EA">
      <w:pPr>
        <w:spacing w:after="0" w:line="240" w:lineRule="auto"/>
      </w:pPr>
      <w:r>
        <w:separator/>
      </w:r>
    </w:p>
  </w:endnote>
  <w:endnote w:type="continuationSeparator" w:id="0">
    <w:p w:rsidR="00961B53" w:rsidRPr="00B617EA" w:rsidRDefault="00961B53" w:rsidP="00B6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53" w:rsidRPr="00B617EA" w:rsidRDefault="00961B53" w:rsidP="00B617EA">
      <w:pPr>
        <w:spacing w:after="0" w:line="240" w:lineRule="auto"/>
      </w:pPr>
      <w:r>
        <w:separator/>
      </w:r>
    </w:p>
  </w:footnote>
  <w:footnote w:type="continuationSeparator" w:id="0">
    <w:p w:rsidR="00961B53" w:rsidRPr="00B617EA" w:rsidRDefault="00961B53" w:rsidP="00B6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EA" w:rsidRDefault="00611F60">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E82" w:rsidRPr="00761E82" w:rsidRDefault="00761E82">
                          <w:pPr>
                            <w:rPr>
                              <w:rFonts w:ascii="Times New Roman" w:hAnsi="Times New Roman" w:cs="Times New Roman"/>
                              <w:color w:val="0C0000"/>
                              <w:sz w:val="14"/>
                            </w:rPr>
                          </w:pPr>
                          <w:r>
                            <w:rPr>
                              <w:rFonts w:ascii="Times New Roman" w:hAnsi="Times New Roman" w:cs="Times New Roman"/>
                              <w:color w:val="0C0000"/>
                              <w:sz w:val="14"/>
                            </w:rPr>
                            <w:t xml:space="preserve">06.01.2020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761E82" w:rsidRPr="00761E82" w:rsidRDefault="00761E82">
                    <w:pPr>
                      <w:rPr>
                        <w:rFonts w:ascii="Times New Roman" w:hAnsi="Times New Roman" w:cs="Times New Roman"/>
                        <w:color w:val="0C0000"/>
                        <w:sz w:val="14"/>
                      </w:rPr>
                    </w:pPr>
                    <w:r>
                      <w:rPr>
                        <w:rFonts w:ascii="Times New Roman" w:hAnsi="Times New Roman" w:cs="Times New Roman"/>
                        <w:color w:val="0C0000"/>
                        <w:sz w:val="14"/>
                      </w:rPr>
                      <w:t xml:space="preserve">06.01.2020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7EA" w:rsidRPr="00B617EA" w:rsidRDefault="00B617EA">
                          <w:pPr>
                            <w:rPr>
                              <w:rFonts w:ascii="Times New Roman" w:hAnsi="Times New Roman" w:cs="Times New Roman"/>
                              <w:color w:val="0C0000"/>
                              <w:sz w:val="14"/>
                            </w:rPr>
                          </w:pPr>
                          <w:r>
                            <w:rPr>
                              <w:rFonts w:ascii="Times New Roman" w:hAnsi="Times New Roman" w:cs="Times New Roman"/>
                              <w:color w:val="0C0000"/>
                              <w:sz w:val="14"/>
                            </w:rPr>
                            <w:t xml:space="preserve">27.09.2019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B617EA" w:rsidRPr="00B617EA" w:rsidRDefault="00B617EA">
                    <w:pPr>
                      <w:rPr>
                        <w:rFonts w:ascii="Times New Roman" w:hAnsi="Times New Roman" w:cs="Times New Roman"/>
                        <w:color w:val="0C0000"/>
                        <w:sz w:val="14"/>
                      </w:rPr>
                    </w:pPr>
                    <w:r>
                      <w:rPr>
                        <w:rFonts w:ascii="Times New Roman" w:hAnsi="Times New Roman" w:cs="Times New Roman"/>
                        <w:color w:val="0C0000"/>
                        <w:sz w:val="14"/>
                      </w:rPr>
                      <w:t xml:space="preserve">27.09.2019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6"/>
    <w:rsid w:val="00526696"/>
    <w:rsid w:val="00611F60"/>
    <w:rsid w:val="00761E82"/>
    <w:rsid w:val="00957A43"/>
    <w:rsid w:val="00961B53"/>
    <w:rsid w:val="009A35BE"/>
    <w:rsid w:val="00B54E31"/>
    <w:rsid w:val="00B617EA"/>
    <w:rsid w:val="00BA7C3A"/>
    <w:rsid w:val="00BB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6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696"/>
    <w:rPr>
      <w:rFonts w:ascii="Times New Roman" w:eastAsia="Times New Roman" w:hAnsi="Times New Roman" w:cs="Times New Roman"/>
      <w:b/>
      <w:bCs/>
      <w:kern w:val="36"/>
      <w:sz w:val="48"/>
      <w:szCs w:val="48"/>
      <w:lang w:eastAsia="ru-RU"/>
    </w:rPr>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52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526696"/>
    <w:rPr>
      <w:rFonts w:ascii="Times New Roman" w:eastAsia="Times New Roman" w:hAnsi="Times New Roman" w:cs="Times New Roman"/>
      <w:sz w:val="24"/>
      <w:szCs w:val="24"/>
    </w:rPr>
  </w:style>
  <w:style w:type="character" w:customStyle="1" w:styleId="tlid-translation">
    <w:name w:val="tlid-translation"/>
    <w:basedOn w:val="a0"/>
    <w:rsid w:val="00526696"/>
  </w:style>
  <w:style w:type="character" w:styleId="a5">
    <w:name w:val="Hyperlink"/>
    <w:basedOn w:val="a0"/>
    <w:uiPriority w:val="99"/>
    <w:semiHidden/>
    <w:unhideWhenUsed/>
    <w:rsid w:val="00526696"/>
    <w:rPr>
      <w:color w:val="0000FF"/>
      <w:u w:val="single"/>
    </w:rPr>
  </w:style>
  <w:style w:type="paragraph" w:styleId="a6">
    <w:name w:val="header"/>
    <w:basedOn w:val="a"/>
    <w:link w:val="a7"/>
    <w:uiPriority w:val="99"/>
    <w:unhideWhenUsed/>
    <w:rsid w:val="00B617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17EA"/>
  </w:style>
  <w:style w:type="paragraph" w:styleId="a8">
    <w:name w:val="footer"/>
    <w:basedOn w:val="a"/>
    <w:link w:val="a9"/>
    <w:uiPriority w:val="99"/>
    <w:unhideWhenUsed/>
    <w:rsid w:val="00B617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6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696"/>
    <w:rPr>
      <w:rFonts w:ascii="Times New Roman" w:eastAsia="Times New Roman" w:hAnsi="Times New Roman" w:cs="Times New Roman"/>
      <w:b/>
      <w:bCs/>
      <w:kern w:val="36"/>
      <w:sz w:val="48"/>
      <w:szCs w:val="48"/>
      <w:lang w:eastAsia="ru-RU"/>
    </w:rPr>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52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526696"/>
    <w:rPr>
      <w:rFonts w:ascii="Times New Roman" w:eastAsia="Times New Roman" w:hAnsi="Times New Roman" w:cs="Times New Roman"/>
      <w:sz w:val="24"/>
      <w:szCs w:val="24"/>
    </w:rPr>
  </w:style>
  <w:style w:type="character" w:customStyle="1" w:styleId="tlid-translation">
    <w:name w:val="tlid-translation"/>
    <w:basedOn w:val="a0"/>
    <w:rsid w:val="00526696"/>
  </w:style>
  <w:style w:type="character" w:styleId="a5">
    <w:name w:val="Hyperlink"/>
    <w:basedOn w:val="a0"/>
    <w:uiPriority w:val="99"/>
    <w:semiHidden/>
    <w:unhideWhenUsed/>
    <w:rsid w:val="00526696"/>
    <w:rPr>
      <w:color w:val="0000FF"/>
      <w:u w:val="single"/>
    </w:rPr>
  </w:style>
  <w:style w:type="paragraph" w:styleId="a6">
    <w:name w:val="header"/>
    <w:basedOn w:val="a"/>
    <w:link w:val="a7"/>
    <w:uiPriority w:val="99"/>
    <w:unhideWhenUsed/>
    <w:rsid w:val="00B617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17EA"/>
  </w:style>
  <w:style w:type="paragraph" w:styleId="a8">
    <w:name w:val="footer"/>
    <w:basedOn w:val="a"/>
    <w:link w:val="a9"/>
    <w:uiPriority w:val="99"/>
    <w:unhideWhenUsed/>
    <w:rsid w:val="00B617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90489">
      <w:bodyDiv w:val="1"/>
      <w:marLeft w:val="0"/>
      <w:marRight w:val="0"/>
      <w:marTop w:val="0"/>
      <w:marBottom w:val="0"/>
      <w:divBdr>
        <w:top w:val="none" w:sz="0" w:space="0" w:color="auto"/>
        <w:left w:val="none" w:sz="0" w:space="0" w:color="auto"/>
        <w:bottom w:val="none" w:sz="0" w:space="0" w:color="auto"/>
        <w:right w:val="none" w:sz="0" w:space="0" w:color="auto"/>
      </w:divBdr>
      <w:divsChild>
        <w:div w:id="1887329946">
          <w:marLeft w:val="0"/>
          <w:marRight w:val="0"/>
          <w:marTop w:val="0"/>
          <w:marBottom w:val="0"/>
          <w:divBdr>
            <w:top w:val="none" w:sz="0" w:space="0" w:color="auto"/>
            <w:left w:val="none" w:sz="0" w:space="0" w:color="auto"/>
            <w:bottom w:val="none" w:sz="0" w:space="0" w:color="auto"/>
            <w:right w:val="none" w:sz="0" w:space="0" w:color="auto"/>
          </w:divBdr>
          <w:divsChild>
            <w:div w:id="931934468">
              <w:marLeft w:val="0"/>
              <w:marRight w:val="0"/>
              <w:marTop w:val="0"/>
              <w:marBottom w:val="0"/>
              <w:divBdr>
                <w:top w:val="none" w:sz="0" w:space="0" w:color="auto"/>
                <w:left w:val="none" w:sz="0" w:space="0" w:color="auto"/>
                <w:bottom w:val="none" w:sz="0" w:space="0" w:color="auto"/>
                <w:right w:val="none" w:sz="0" w:space="0" w:color="auto"/>
              </w:divBdr>
            </w:div>
          </w:divsChild>
        </w:div>
        <w:div w:id="425426644">
          <w:marLeft w:val="0"/>
          <w:marRight w:val="0"/>
          <w:marTop w:val="0"/>
          <w:marBottom w:val="0"/>
          <w:divBdr>
            <w:top w:val="none" w:sz="0" w:space="0" w:color="auto"/>
            <w:left w:val="none" w:sz="0" w:space="0" w:color="auto"/>
            <w:bottom w:val="none" w:sz="0" w:space="0" w:color="auto"/>
            <w:right w:val="none" w:sz="0" w:space="0" w:color="auto"/>
          </w:divBdr>
          <w:divsChild>
            <w:div w:id="1479372204">
              <w:marLeft w:val="0"/>
              <w:marRight w:val="0"/>
              <w:marTop w:val="0"/>
              <w:marBottom w:val="0"/>
              <w:divBdr>
                <w:top w:val="none" w:sz="0" w:space="0" w:color="auto"/>
                <w:left w:val="none" w:sz="0" w:space="0" w:color="auto"/>
                <w:bottom w:val="none" w:sz="0" w:space="0" w:color="auto"/>
                <w:right w:val="none" w:sz="0" w:space="0" w:color="auto"/>
              </w:divBdr>
            </w:div>
            <w:div w:id="1978948181">
              <w:marLeft w:val="0"/>
              <w:marRight w:val="0"/>
              <w:marTop w:val="0"/>
              <w:marBottom w:val="0"/>
              <w:divBdr>
                <w:top w:val="none" w:sz="0" w:space="0" w:color="auto"/>
                <w:left w:val="none" w:sz="0" w:space="0" w:color="auto"/>
                <w:bottom w:val="none" w:sz="0" w:space="0" w:color="auto"/>
                <w:right w:val="none" w:sz="0" w:space="0" w:color="auto"/>
              </w:divBdr>
            </w:div>
          </w:divsChild>
        </w:div>
        <w:div w:id="648024463">
          <w:marLeft w:val="0"/>
          <w:marRight w:val="0"/>
          <w:marTop w:val="0"/>
          <w:marBottom w:val="0"/>
          <w:divBdr>
            <w:top w:val="none" w:sz="0" w:space="0" w:color="auto"/>
            <w:left w:val="none" w:sz="0" w:space="0" w:color="auto"/>
            <w:bottom w:val="none" w:sz="0" w:space="0" w:color="auto"/>
            <w:right w:val="none" w:sz="0" w:space="0" w:color="auto"/>
          </w:divBdr>
          <w:divsChild>
            <w:div w:id="1243762668">
              <w:marLeft w:val="0"/>
              <w:marRight w:val="0"/>
              <w:marTop w:val="0"/>
              <w:marBottom w:val="0"/>
              <w:divBdr>
                <w:top w:val="none" w:sz="0" w:space="0" w:color="auto"/>
                <w:left w:val="none" w:sz="0" w:space="0" w:color="auto"/>
                <w:bottom w:val="none" w:sz="0" w:space="0" w:color="auto"/>
                <w:right w:val="none" w:sz="0" w:space="0" w:color="auto"/>
              </w:divBdr>
            </w:div>
          </w:divsChild>
        </w:div>
        <w:div w:id="395006559">
          <w:marLeft w:val="0"/>
          <w:marRight w:val="0"/>
          <w:marTop w:val="0"/>
          <w:marBottom w:val="0"/>
          <w:divBdr>
            <w:top w:val="none" w:sz="0" w:space="0" w:color="auto"/>
            <w:left w:val="none" w:sz="0" w:space="0" w:color="auto"/>
            <w:bottom w:val="none" w:sz="0" w:space="0" w:color="auto"/>
            <w:right w:val="none" w:sz="0" w:space="0" w:color="auto"/>
          </w:divBdr>
          <w:divsChild>
            <w:div w:id="167451073">
              <w:marLeft w:val="0"/>
              <w:marRight w:val="0"/>
              <w:marTop w:val="0"/>
              <w:marBottom w:val="0"/>
              <w:divBdr>
                <w:top w:val="none" w:sz="0" w:space="0" w:color="auto"/>
                <w:left w:val="none" w:sz="0" w:space="0" w:color="auto"/>
                <w:bottom w:val="none" w:sz="0" w:space="0" w:color="auto"/>
                <w:right w:val="none" w:sz="0" w:space="0" w:color="auto"/>
              </w:divBdr>
              <w:divsChild>
                <w:div w:id="1679842951">
                  <w:marLeft w:val="0"/>
                  <w:marRight w:val="0"/>
                  <w:marTop w:val="0"/>
                  <w:marBottom w:val="0"/>
                  <w:divBdr>
                    <w:top w:val="none" w:sz="0" w:space="0" w:color="auto"/>
                    <w:left w:val="none" w:sz="0" w:space="0" w:color="auto"/>
                    <w:bottom w:val="none" w:sz="0" w:space="0" w:color="auto"/>
                    <w:right w:val="none" w:sz="0" w:space="0" w:color="auto"/>
                  </w:divBdr>
                  <w:divsChild>
                    <w:div w:id="737049514">
                      <w:marLeft w:val="0"/>
                      <w:marRight w:val="0"/>
                      <w:marTop w:val="0"/>
                      <w:marBottom w:val="0"/>
                      <w:divBdr>
                        <w:top w:val="none" w:sz="0" w:space="0" w:color="auto"/>
                        <w:left w:val="none" w:sz="0" w:space="0" w:color="auto"/>
                        <w:bottom w:val="none" w:sz="0" w:space="0" w:color="auto"/>
                        <w:right w:val="none" w:sz="0" w:space="0" w:color="auto"/>
                      </w:divBdr>
                      <w:divsChild>
                        <w:div w:id="707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2157">
                  <w:marLeft w:val="0"/>
                  <w:marRight w:val="0"/>
                  <w:marTop w:val="0"/>
                  <w:marBottom w:val="0"/>
                  <w:divBdr>
                    <w:top w:val="none" w:sz="0" w:space="0" w:color="auto"/>
                    <w:left w:val="none" w:sz="0" w:space="0" w:color="auto"/>
                    <w:bottom w:val="none" w:sz="0" w:space="0" w:color="auto"/>
                    <w:right w:val="none" w:sz="0" w:space="0" w:color="auto"/>
                  </w:divBdr>
                  <w:divsChild>
                    <w:div w:id="1471249271">
                      <w:marLeft w:val="0"/>
                      <w:marRight w:val="0"/>
                      <w:marTop w:val="0"/>
                      <w:marBottom w:val="0"/>
                      <w:divBdr>
                        <w:top w:val="none" w:sz="0" w:space="0" w:color="auto"/>
                        <w:left w:val="none" w:sz="0" w:space="0" w:color="auto"/>
                        <w:bottom w:val="none" w:sz="0" w:space="0" w:color="auto"/>
                        <w:right w:val="none" w:sz="0" w:space="0" w:color="auto"/>
                      </w:divBdr>
                      <w:divsChild>
                        <w:div w:id="732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2168">
                  <w:marLeft w:val="0"/>
                  <w:marRight w:val="0"/>
                  <w:marTop w:val="0"/>
                  <w:marBottom w:val="0"/>
                  <w:divBdr>
                    <w:top w:val="none" w:sz="0" w:space="0" w:color="auto"/>
                    <w:left w:val="none" w:sz="0" w:space="0" w:color="auto"/>
                    <w:bottom w:val="none" w:sz="0" w:space="0" w:color="auto"/>
                    <w:right w:val="none" w:sz="0" w:space="0" w:color="auto"/>
                  </w:divBdr>
                  <w:divsChild>
                    <w:div w:id="851451178">
                      <w:marLeft w:val="0"/>
                      <w:marRight w:val="0"/>
                      <w:marTop w:val="0"/>
                      <w:marBottom w:val="0"/>
                      <w:divBdr>
                        <w:top w:val="none" w:sz="0" w:space="0" w:color="auto"/>
                        <w:left w:val="none" w:sz="0" w:space="0" w:color="auto"/>
                        <w:bottom w:val="none" w:sz="0" w:space="0" w:color="auto"/>
                        <w:right w:val="none" w:sz="0" w:space="0" w:color="auto"/>
                      </w:divBdr>
                      <w:divsChild>
                        <w:div w:id="6213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gskakova</dc:creator>
  <cp:lastModifiedBy>Шкребляк Алексей Игоревич</cp:lastModifiedBy>
  <cp:revision>2</cp:revision>
  <dcterms:created xsi:type="dcterms:W3CDTF">2020-01-06T09:11:00Z</dcterms:created>
  <dcterms:modified xsi:type="dcterms:W3CDTF">2020-01-06T09:11:00Z</dcterms:modified>
</cp:coreProperties>
</file>